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39" w:type="dxa"/>
        <w:jc w:val="center"/>
        <w:tblLook w:val="04A0" w:firstRow="1" w:lastRow="0" w:firstColumn="1" w:lastColumn="0" w:noHBand="0" w:noVBand="1"/>
      </w:tblPr>
      <w:tblGrid>
        <w:gridCol w:w="1901"/>
        <w:gridCol w:w="7904"/>
        <w:gridCol w:w="2334"/>
      </w:tblGrid>
      <w:tr w:rsidR="00CF24AF" w:rsidRPr="00CF24AF" w:rsidTr="003635CC">
        <w:trPr>
          <w:jc w:val="center"/>
        </w:trPr>
        <w:tc>
          <w:tcPr>
            <w:tcW w:w="1901" w:type="dxa"/>
            <w:shd w:val="clear" w:color="auto" w:fill="auto"/>
            <w:vAlign w:val="center"/>
          </w:tcPr>
          <w:p w:rsidR="00C32E22" w:rsidRPr="00CF24AF" w:rsidRDefault="00AB049F" w:rsidP="005C6044">
            <w:pPr>
              <w:spacing w:before="40" w:after="40" w:line="240" w:lineRule="auto"/>
              <w:textAlignment w:val="baseline"/>
              <w:outlineLvl w:val="2"/>
              <w:rPr>
                <w:rFonts w:ascii="Times New Roman" w:eastAsia="Times New Roman" w:hAnsi="Times New Roman"/>
                <w:b/>
                <w:bCs/>
                <w:bdr w:val="none" w:sz="0" w:space="0" w:color="auto" w:frame="1"/>
              </w:rPr>
            </w:pPr>
            <w:r w:rsidRPr="00CF24AF">
              <w:rPr>
                <w:rFonts w:ascii="Times New Roman" w:eastAsia="Times New Roman" w:hAnsi="Times New Roman"/>
                <w:b/>
                <w:bCs/>
                <w:noProof/>
                <w:bdr w:val="none" w:sz="0" w:space="0" w:color="auto" w:frame="1"/>
              </w:rPr>
              <w:drawing>
                <wp:inline distT="0" distB="0" distL="0" distR="0" wp14:anchorId="39010BB5" wp14:editId="782AEC9A">
                  <wp:extent cx="982980" cy="701040"/>
                  <wp:effectExtent l="0" t="0" r="0" b="0"/>
                  <wp:docPr id="1" name="Picture 1" descr="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01040"/>
                          </a:xfrm>
                          <a:prstGeom prst="rect">
                            <a:avLst/>
                          </a:prstGeom>
                          <a:noFill/>
                          <a:ln>
                            <a:noFill/>
                          </a:ln>
                        </pic:spPr>
                      </pic:pic>
                    </a:graphicData>
                  </a:graphic>
                </wp:inline>
              </w:drawing>
            </w:r>
          </w:p>
        </w:tc>
        <w:tc>
          <w:tcPr>
            <w:tcW w:w="7904" w:type="dxa"/>
            <w:shd w:val="clear" w:color="auto" w:fill="auto"/>
            <w:vAlign w:val="center"/>
          </w:tcPr>
          <w:p w:rsidR="005030C2" w:rsidRPr="00CF24AF" w:rsidRDefault="00C32E22" w:rsidP="005030C2">
            <w:pPr>
              <w:spacing w:before="40" w:after="40" w:line="240" w:lineRule="auto"/>
              <w:jc w:val="center"/>
              <w:textAlignment w:val="baseline"/>
              <w:outlineLvl w:val="2"/>
              <w:rPr>
                <w:rFonts w:ascii="Times New Roman" w:eastAsia="Times New Roman" w:hAnsi="Times New Roman"/>
                <w:b/>
                <w:bCs/>
                <w:sz w:val="24"/>
                <w:szCs w:val="24"/>
                <w:bdr w:val="none" w:sz="0" w:space="0" w:color="auto" w:frame="1"/>
              </w:rPr>
            </w:pPr>
            <w:r w:rsidRPr="00CF24AF">
              <w:rPr>
                <w:rFonts w:ascii="Times New Roman" w:eastAsia="Times New Roman" w:hAnsi="Times New Roman"/>
                <w:b/>
                <w:bCs/>
                <w:sz w:val="24"/>
                <w:szCs w:val="24"/>
                <w:bdr w:val="none" w:sz="0" w:space="0" w:color="auto" w:frame="1"/>
              </w:rPr>
              <w:t xml:space="preserve">THÔNG BÁO </w:t>
            </w:r>
            <w:r w:rsidR="005030C2" w:rsidRPr="00CF24AF">
              <w:rPr>
                <w:rFonts w:ascii="Times New Roman" w:eastAsia="Times New Roman" w:hAnsi="Times New Roman"/>
                <w:b/>
                <w:bCs/>
                <w:sz w:val="24"/>
                <w:szCs w:val="24"/>
                <w:bdr w:val="none" w:sz="0" w:space="0" w:color="auto" w:frame="1"/>
              </w:rPr>
              <w:t xml:space="preserve">BÁN ĐẤU GIÁ </w:t>
            </w:r>
            <w:r w:rsidR="006B4984" w:rsidRPr="00CF24AF">
              <w:rPr>
                <w:rFonts w:ascii="Times New Roman" w:eastAsia="Times New Roman" w:hAnsi="Times New Roman"/>
                <w:b/>
                <w:bCs/>
                <w:sz w:val="24"/>
                <w:szCs w:val="24"/>
                <w:bdr w:val="none" w:sz="0" w:space="0" w:color="auto" w:frame="1"/>
              </w:rPr>
              <w:t xml:space="preserve">CẢ LÔ </w:t>
            </w:r>
            <w:r w:rsidR="005030C2" w:rsidRPr="00CF24AF">
              <w:rPr>
                <w:rFonts w:ascii="Times New Roman" w:eastAsia="Times New Roman" w:hAnsi="Times New Roman"/>
                <w:b/>
                <w:bCs/>
                <w:sz w:val="24"/>
                <w:szCs w:val="24"/>
                <w:bdr w:val="none" w:sz="0" w:space="0" w:color="auto" w:frame="1"/>
              </w:rPr>
              <w:t xml:space="preserve">CỔ PHẦN CỦA </w:t>
            </w:r>
            <w:r w:rsidR="005030C2" w:rsidRPr="00CF24AF">
              <w:rPr>
                <w:rFonts w:ascii="Times New Roman" w:eastAsia="Times New Roman" w:hAnsi="Times New Roman"/>
                <w:b/>
                <w:bCs/>
                <w:sz w:val="24"/>
                <w:szCs w:val="24"/>
                <w:bdr w:val="none" w:sz="0" w:space="0" w:color="auto" w:frame="1"/>
              </w:rPr>
              <w:fldChar w:fldCharType="begin"/>
            </w:r>
            <w:r w:rsidR="005030C2" w:rsidRPr="00CF24AF">
              <w:rPr>
                <w:rFonts w:ascii="Times New Roman" w:eastAsia="Times New Roman" w:hAnsi="Times New Roman"/>
                <w:b/>
                <w:bCs/>
                <w:sz w:val="24"/>
                <w:szCs w:val="24"/>
                <w:bdr w:val="none" w:sz="0" w:space="0" w:color="auto" w:frame="1"/>
              </w:rPr>
              <w:instrText xml:space="preserve"> MERGEFIELD  Tổ_chức_chào_bán_cổ_phần \* Upper </w:instrText>
            </w:r>
            <w:r w:rsidR="005030C2" w:rsidRPr="00CF24AF">
              <w:rPr>
                <w:rFonts w:ascii="Times New Roman" w:eastAsia="Times New Roman" w:hAnsi="Times New Roman"/>
                <w:b/>
                <w:bCs/>
                <w:sz w:val="24"/>
                <w:szCs w:val="24"/>
                <w:bdr w:val="none" w:sz="0" w:space="0" w:color="auto" w:frame="1"/>
              </w:rPr>
              <w:fldChar w:fldCharType="separate"/>
            </w:r>
            <w:r w:rsidR="005030C2" w:rsidRPr="00CF24AF">
              <w:rPr>
                <w:rFonts w:ascii="Times New Roman" w:eastAsia="Times New Roman" w:hAnsi="Times New Roman"/>
                <w:b/>
                <w:bCs/>
                <w:sz w:val="24"/>
                <w:szCs w:val="24"/>
                <w:bdr w:val="none" w:sz="0" w:space="0" w:color="auto" w:frame="1"/>
              </w:rPr>
              <w:t>TỔNG CÔNG TY ĐẦU TƯ VÀ KINH DOANH VỐN NHÀ NƯỚC</w:t>
            </w:r>
            <w:r w:rsidR="005030C2" w:rsidRPr="00CF24AF">
              <w:rPr>
                <w:rFonts w:ascii="Times New Roman" w:eastAsia="Times New Roman" w:hAnsi="Times New Roman"/>
                <w:b/>
                <w:bCs/>
                <w:sz w:val="24"/>
                <w:szCs w:val="24"/>
                <w:bdr w:val="none" w:sz="0" w:space="0" w:color="auto" w:frame="1"/>
              </w:rPr>
              <w:fldChar w:fldCharType="end"/>
            </w:r>
            <w:r w:rsidR="005030C2" w:rsidRPr="00CF24AF">
              <w:rPr>
                <w:rFonts w:ascii="Times New Roman" w:eastAsia="Times New Roman" w:hAnsi="Times New Roman"/>
                <w:b/>
                <w:bCs/>
                <w:sz w:val="24"/>
                <w:szCs w:val="24"/>
                <w:bdr w:val="none" w:sz="0" w:space="0" w:color="auto" w:frame="1"/>
              </w:rPr>
              <w:t xml:space="preserve"> (SCIC)</w:t>
            </w:r>
          </w:p>
          <w:p w:rsidR="005030C2" w:rsidRPr="00CF24AF" w:rsidRDefault="005030C2" w:rsidP="005030C2">
            <w:pPr>
              <w:spacing w:before="40" w:after="40" w:line="240" w:lineRule="auto"/>
              <w:jc w:val="center"/>
              <w:textAlignment w:val="baseline"/>
              <w:outlineLvl w:val="2"/>
              <w:rPr>
                <w:rFonts w:ascii="Times New Roman" w:eastAsia="Times New Roman" w:hAnsi="Times New Roman"/>
                <w:b/>
                <w:bCs/>
                <w:sz w:val="24"/>
                <w:szCs w:val="24"/>
                <w:bdr w:val="none" w:sz="0" w:space="0" w:color="auto" w:frame="1"/>
              </w:rPr>
            </w:pPr>
            <w:r w:rsidRPr="00CF24AF">
              <w:rPr>
                <w:rFonts w:ascii="Times New Roman" w:eastAsia="Times New Roman" w:hAnsi="Times New Roman"/>
                <w:b/>
                <w:bCs/>
                <w:sz w:val="24"/>
                <w:szCs w:val="24"/>
                <w:bdr w:val="none" w:sz="0" w:space="0" w:color="auto" w:frame="1"/>
              </w:rPr>
              <w:t>TẠI</w:t>
            </w:r>
          </w:p>
          <w:p w:rsidR="00F60D7E" w:rsidRPr="00CF24AF" w:rsidRDefault="005030C2" w:rsidP="00E3105E">
            <w:pPr>
              <w:spacing w:before="40" w:after="40" w:line="240" w:lineRule="auto"/>
              <w:jc w:val="center"/>
              <w:textAlignment w:val="baseline"/>
              <w:outlineLvl w:val="2"/>
              <w:rPr>
                <w:rFonts w:ascii="Times New Roman" w:eastAsia="Times New Roman" w:hAnsi="Times New Roman"/>
                <w:b/>
                <w:bCs/>
                <w:bdr w:val="none" w:sz="0" w:space="0" w:color="auto" w:frame="1"/>
              </w:rPr>
            </w:pPr>
            <w:r w:rsidRPr="00CF24AF">
              <w:rPr>
                <w:rFonts w:ascii="Times New Roman" w:eastAsia="Times New Roman" w:hAnsi="Times New Roman"/>
                <w:b/>
                <w:bCs/>
                <w:sz w:val="24"/>
                <w:szCs w:val="24"/>
                <w:bdr w:val="none" w:sz="0" w:space="0" w:color="auto" w:frame="1"/>
              </w:rPr>
              <w:fldChar w:fldCharType="begin"/>
            </w:r>
            <w:r w:rsidRPr="00CF24AF">
              <w:rPr>
                <w:rFonts w:ascii="Times New Roman" w:eastAsia="Times New Roman" w:hAnsi="Times New Roman"/>
                <w:b/>
                <w:bCs/>
                <w:sz w:val="24"/>
                <w:szCs w:val="24"/>
                <w:bdr w:val="none" w:sz="0" w:space="0" w:color="auto" w:frame="1"/>
              </w:rPr>
              <w:instrText xml:space="preserve"> MERGEFIELD  Tổ_chức_phát_hành \* Upper </w:instrText>
            </w:r>
            <w:r w:rsidRPr="00CF24AF">
              <w:rPr>
                <w:rFonts w:ascii="Times New Roman" w:eastAsia="Times New Roman" w:hAnsi="Times New Roman"/>
                <w:b/>
                <w:bCs/>
                <w:sz w:val="24"/>
                <w:szCs w:val="24"/>
                <w:bdr w:val="none" w:sz="0" w:space="0" w:color="auto" w:frame="1"/>
              </w:rPr>
              <w:fldChar w:fldCharType="separate"/>
            </w:r>
            <w:r w:rsidRPr="00CF24AF">
              <w:rPr>
                <w:rFonts w:ascii="Times New Roman" w:eastAsia="Times New Roman" w:hAnsi="Times New Roman"/>
                <w:b/>
                <w:bCs/>
                <w:sz w:val="24"/>
                <w:szCs w:val="24"/>
                <w:bdr w:val="none" w:sz="0" w:space="0" w:color="auto" w:frame="1"/>
              </w:rPr>
              <w:t>CÔNG TY CỔ PHẦN XI MĂNG TIÊN SƠN HÀ TÂY</w:t>
            </w:r>
            <w:r w:rsidRPr="00CF24AF">
              <w:rPr>
                <w:rFonts w:ascii="Times New Roman" w:eastAsia="Times New Roman" w:hAnsi="Times New Roman"/>
                <w:b/>
                <w:bCs/>
                <w:sz w:val="24"/>
                <w:szCs w:val="24"/>
                <w:bdr w:val="none" w:sz="0" w:space="0" w:color="auto" w:frame="1"/>
              </w:rPr>
              <w:fldChar w:fldCharType="end"/>
            </w:r>
            <w:r w:rsidR="00E3105E" w:rsidRPr="00CF24AF">
              <w:rPr>
                <w:rFonts w:ascii="Times New Roman" w:eastAsia="Times New Roman" w:hAnsi="Times New Roman"/>
                <w:b/>
                <w:bCs/>
                <w:sz w:val="24"/>
                <w:szCs w:val="24"/>
                <w:bdr w:val="none" w:sz="0" w:space="0" w:color="auto" w:frame="1"/>
              </w:rPr>
              <w:t xml:space="preserve"> (TSM)</w:t>
            </w:r>
          </w:p>
        </w:tc>
        <w:tc>
          <w:tcPr>
            <w:tcW w:w="2334" w:type="dxa"/>
            <w:shd w:val="clear" w:color="auto" w:fill="auto"/>
            <w:vAlign w:val="center"/>
          </w:tcPr>
          <w:p w:rsidR="00C32E22" w:rsidRPr="00CF24AF" w:rsidRDefault="00AB049F" w:rsidP="003635CC">
            <w:pPr>
              <w:spacing w:before="40" w:after="40" w:line="240" w:lineRule="auto"/>
              <w:jc w:val="center"/>
              <w:textAlignment w:val="baseline"/>
              <w:outlineLvl w:val="2"/>
              <w:rPr>
                <w:rFonts w:ascii="Times New Roman" w:eastAsia="Times New Roman" w:hAnsi="Times New Roman"/>
                <w:b/>
                <w:bCs/>
                <w:bdr w:val="none" w:sz="0" w:space="0" w:color="auto" w:frame="1"/>
              </w:rPr>
            </w:pPr>
            <w:r w:rsidRPr="00CF24AF">
              <w:rPr>
                <w:rFonts w:ascii="Times New Roman" w:eastAsia="Times New Roman" w:hAnsi="Times New Roman"/>
                <w:b/>
                <w:bCs/>
                <w:noProof/>
                <w:bdr w:val="none" w:sz="0" w:space="0" w:color="auto" w:frame="1"/>
              </w:rPr>
              <w:drawing>
                <wp:inline distT="0" distB="0" distL="0" distR="0" wp14:anchorId="21C3C596" wp14:editId="6E7FC5DC">
                  <wp:extent cx="1341120" cy="624840"/>
                  <wp:effectExtent l="0" t="0" r="0" b="0"/>
                  <wp:docPr id="2" name="Picture 2" descr="SC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624840"/>
                          </a:xfrm>
                          <a:prstGeom prst="rect">
                            <a:avLst/>
                          </a:prstGeom>
                          <a:noFill/>
                          <a:ln>
                            <a:noFill/>
                          </a:ln>
                        </pic:spPr>
                      </pic:pic>
                    </a:graphicData>
                  </a:graphic>
                </wp:inline>
              </w:drawing>
            </w:r>
          </w:p>
        </w:tc>
      </w:tr>
    </w:tbl>
    <w:p w:rsidR="001F48EE" w:rsidRPr="00CF24AF" w:rsidRDefault="00C32E22" w:rsidP="00C32E22">
      <w:pPr>
        <w:spacing w:before="60" w:after="60" w:line="252" w:lineRule="auto"/>
        <w:ind w:left="567" w:right="283"/>
        <w:jc w:val="center"/>
        <w:textAlignment w:val="baseline"/>
        <w:rPr>
          <w:rFonts w:ascii="Times New Roman" w:hAnsi="Times New Roman"/>
        </w:rPr>
      </w:pPr>
      <w:r w:rsidRPr="00CF24AF">
        <w:rPr>
          <w:rFonts w:ascii="Times New Roman" w:hAnsi="Times New Roman"/>
        </w:rPr>
        <w:t xml:space="preserve"> </w:t>
      </w:r>
      <w:r w:rsidR="00754CEC" w:rsidRPr="00CF24AF">
        <w:rPr>
          <w:rFonts w:ascii="Times New Roman" w:hAnsi="Times New Roman"/>
        </w:rPr>
        <w:t xml:space="preserve">(Căn cứ </w:t>
      </w:r>
      <w:r w:rsidR="00477992" w:rsidRPr="00CF24AF">
        <w:rPr>
          <w:rFonts w:ascii="Times New Roman" w:hAnsi="Times New Roman"/>
        </w:rPr>
        <w:t>Quyết định số 272/QĐ-ĐTKDV ngày 18/</w:t>
      </w:r>
      <w:r w:rsidR="008C652A" w:rsidRPr="00CF24AF">
        <w:rPr>
          <w:rFonts w:ascii="Times New Roman" w:hAnsi="Times New Roman"/>
        </w:rPr>
        <w:t>0</w:t>
      </w:r>
      <w:r w:rsidR="00477992" w:rsidRPr="00CF24AF">
        <w:rPr>
          <w:rFonts w:ascii="Times New Roman" w:hAnsi="Times New Roman"/>
        </w:rPr>
        <w:t>9/2019 của Tổng công ty Đầu tư và Kinh doanh vốn nhà nước về việc Phê duyệt phương án bán cổ phần của Tổng công ty Đầu tư và Kinh doanh vốn nhà nước tại Công ty Cổ phần Xi măng Tiên Sơn Hà Tây</w:t>
      </w:r>
      <w:r w:rsidR="001F48EE" w:rsidRPr="00CF24AF">
        <w:rPr>
          <w:rFonts w:ascii="Times New Roman" w:hAnsi="Times New Roman"/>
        </w:rPr>
        <w:t>)</w:t>
      </w:r>
    </w:p>
    <w:p w:rsidR="004F2991" w:rsidRPr="00CF24AF" w:rsidRDefault="00754CEC" w:rsidP="00620A68">
      <w:pPr>
        <w:numPr>
          <w:ilvl w:val="0"/>
          <w:numId w:val="1"/>
        </w:numPr>
        <w:spacing w:after="60" w:line="240" w:lineRule="auto"/>
        <w:ind w:left="567" w:right="283"/>
        <w:jc w:val="both"/>
        <w:textAlignment w:val="baseline"/>
        <w:rPr>
          <w:rFonts w:ascii="Times New Roman" w:eastAsia="Times New Roman" w:hAnsi="Times New Roman"/>
        </w:rPr>
      </w:pPr>
      <w:r w:rsidRPr="00CF24AF">
        <w:rPr>
          <w:rFonts w:ascii="Times New Roman" w:eastAsia="Times New Roman" w:hAnsi="Times New Roman"/>
          <w:b/>
          <w:bCs/>
          <w:bdr w:val="none" w:sz="0" w:space="0" w:color="auto" w:frame="1"/>
        </w:rPr>
        <w:t>Thông tin chung về doanh nghiệp</w:t>
      </w:r>
      <w:r w:rsidR="00F55423" w:rsidRPr="00CF24AF">
        <w:rPr>
          <w:rFonts w:ascii="Times New Roman" w:eastAsia="Times New Roman" w:hAnsi="Times New Roman"/>
          <w:b/>
          <w:bCs/>
          <w:bdr w:val="none" w:sz="0" w:space="0" w:color="auto" w:frame="1"/>
        </w:rPr>
        <w:t xml:space="preserve">:  </w:t>
      </w:r>
      <w:r w:rsidR="005030C2" w:rsidRPr="00CF24AF">
        <w:rPr>
          <w:rFonts w:ascii="Times New Roman" w:eastAsia="Times New Roman" w:hAnsi="Times New Roman"/>
          <w:b/>
          <w:bCs/>
          <w:bdr w:val="none" w:sz="0" w:space="0" w:color="auto" w:frame="1"/>
        </w:rPr>
        <w:t>CÔNG TY CỔ PHẦN XI MĂNG TIÊN SƠN HÀ TÂY</w:t>
      </w:r>
    </w:p>
    <w:p w:rsidR="00A0683A" w:rsidRPr="00CF24AF" w:rsidRDefault="00F55423" w:rsidP="00620A68">
      <w:pPr>
        <w:numPr>
          <w:ilvl w:val="0"/>
          <w:numId w:val="10"/>
        </w:numPr>
        <w:spacing w:after="60" w:line="240" w:lineRule="auto"/>
        <w:ind w:right="283"/>
        <w:textAlignment w:val="baseline"/>
        <w:rPr>
          <w:rFonts w:ascii="Times New Roman" w:hAnsi="Times New Roman"/>
          <w:lang w:val="vi-VN"/>
        </w:rPr>
      </w:pPr>
      <w:r w:rsidRPr="00CF24AF">
        <w:rPr>
          <w:rFonts w:ascii="Times New Roman" w:eastAsia="Times New Roman" w:hAnsi="Times New Roman"/>
          <w:b/>
          <w:bCs/>
          <w:bdr w:val="none" w:sz="0" w:space="0" w:color="auto" w:frame="1"/>
        </w:rPr>
        <w:t>Địa chỉ:</w:t>
      </w:r>
      <w:r w:rsidRPr="00CF24AF">
        <w:rPr>
          <w:rFonts w:ascii="Times New Roman" w:eastAsia="Times New Roman" w:hAnsi="Times New Roman"/>
          <w:bdr w:val="none" w:sz="0" w:space="0" w:color="auto" w:frame="1"/>
        </w:rPr>
        <w:t> </w:t>
      </w:r>
      <w:r w:rsidR="00D361B3" w:rsidRPr="00CF24AF">
        <w:rPr>
          <w:rFonts w:ascii="Times New Roman" w:hAnsi="Times New Roman"/>
        </w:rPr>
        <w:t>Xã Hồng Quang, huyện Ứng Hòa, Hà Nội</w:t>
      </w:r>
      <w:bookmarkStart w:id="0" w:name="_GoBack"/>
      <w:bookmarkEnd w:id="0"/>
    </w:p>
    <w:p w:rsidR="002F0EA1" w:rsidRPr="00CF24AF" w:rsidRDefault="00F55423" w:rsidP="00620A68">
      <w:pPr>
        <w:numPr>
          <w:ilvl w:val="0"/>
          <w:numId w:val="10"/>
        </w:numPr>
        <w:spacing w:after="60" w:line="240" w:lineRule="auto"/>
        <w:ind w:right="283"/>
        <w:jc w:val="both"/>
        <w:rPr>
          <w:rFonts w:ascii="Times New Roman" w:hAnsi="Times New Roman"/>
        </w:rPr>
      </w:pPr>
      <w:r w:rsidRPr="00CF24AF">
        <w:rPr>
          <w:rFonts w:ascii="Times New Roman" w:eastAsia="Times New Roman" w:hAnsi="Times New Roman"/>
          <w:b/>
          <w:bCs/>
          <w:bdr w:val="none" w:sz="0" w:space="0" w:color="auto" w:frame="1"/>
          <w:lang w:val="vi-VN"/>
        </w:rPr>
        <w:t>Điện thoại:</w:t>
      </w:r>
      <w:r w:rsidRPr="00CF24AF">
        <w:rPr>
          <w:rFonts w:ascii="Times New Roman" w:eastAsia="Times New Roman" w:hAnsi="Times New Roman"/>
          <w:bdr w:val="none" w:sz="0" w:space="0" w:color="auto" w:frame="1"/>
          <w:lang w:val="vi-VN"/>
        </w:rPr>
        <w:t> </w:t>
      </w:r>
      <w:r w:rsidR="00D361B3" w:rsidRPr="00CF24AF">
        <w:rPr>
          <w:rFonts w:ascii="Times New Roman" w:hAnsi="Times New Roman"/>
        </w:rPr>
        <w:t>(024) 337 75135</w:t>
      </w:r>
      <w:r w:rsidR="00D361B3" w:rsidRPr="00CF24AF">
        <w:rPr>
          <w:rFonts w:ascii="Times New Roman" w:hAnsi="Times New Roman"/>
          <w:lang w:val="vi-VN"/>
        </w:rPr>
        <w:t xml:space="preserve">         </w:t>
      </w:r>
      <w:r w:rsidR="00D361B3" w:rsidRPr="00CF24AF">
        <w:rPr>
          <w:rFonts w:ascii="Times New Roman" w:hAnsi="Times New Roman"/>
        </w:rPr>
        <w:t xml:space="preserve"> </w:t>
      </w:r>
      <w:r w:rsidR="00D361B3" w:rsidRPr="00CF24AF">
        <w:rPr>
          <w:rFonts w:ascii="Times New Roman" w:hAnsi="Times New Roman"/>
          <w:b/>
          <w:lang w:val="vi-VN"/>
        </w:rPr>
        <w:t>Fax:</w:t>
      </w:r>
      <w:r w:rsidR="00D361B3" w:rsidRPr="00CF24AF" w:rsidDel="009D5AED">
        <w:rPr>
          <w:rFonts w:ascii="Times New Roman" w:hAnsi="Times New Roman"/>
          <w:lang w:val="vi-VN"/>
        </w:rPr>
        <w:t xml:space="preserve"> </w:t>
      </w:r>
      <w:r w:rsidR="00D361B3" w:rsidRPr="00CF24AF">
        <w:rPr>
          <w:rFonts w:ascii="Times New Roman" w:hAnsi="Times New Roman"/>
        </w:rPr>
        <w:t>(024) 337 75259</w:t>
      </w:r>
      <w:r w:rsidR="00161645" w:rsidRPr="00CF24AF">
        <w:rPr>
          <w:rFonts w:ascii="Times New Roman" w:hAnsi="Times New Roman"/>
          <w:lang w:val="vi-VN"/>
        </w:rPr>
        <w:tab/>
      </w:r>
      <w:r w:rsidR="00531637" w:rsidRPr="00CF24AF">
        <w:rPr>
          <w:rFonts w:ascii="Times New Roman" w:hAnsi="Times New Roman"/>
        </w:rPr>
        <w:t xml:space="preserve">        </w:t>
      </w:r>
      <w:r w:rsidR="002F0EA1" w:rsidRPr="00CF24AF">
        <w:rPr>
          <w:rFonts w:ascii="Times New Roman" w:eastAsia="Times New Roman" w:hAnsi="Times New Roman"/>
          <w:b/>
          <w:bCs/>
          <w:bdr w:val="none" w:sz="0" w:space="0" w:color="auto" w:frame="1"/>
          <w:lang w:val="vi-VN"/>
        </w:rPr>
        <w:t xml:space="preserve">Website: </w:t>
      </w:r>
      <w:r w:rsidR="007B2D70" w:rsidRPr="00CF24AF">
        <w:rPr>
          <w:rFonts w:ascii="Times New Roman" w:hAnsi="Times New Roman"/>
        </w:rPr>
        <w:t>www.</w:t>
      </w:r>
      <w:r w:rsidR="008E4BC0" w:rsidRPr="00CF24AF">
        <w:rPr>
          <w:rFonts w:ascii="Times New Roman" w:hAnsi="Times New Roman"/>
        </w:rPr>
        <w:t>tiensonhatay.com</w:t>
      </w:r>
    </w:p>
    <w:p w:rsidR="00754CEC" w:rsidRPr="00CF24AF" w:rsidRDefault="00F55423" w:rsidP="00620A68">
      <w:pPr>
        <w:numPr>
          <w:ilvl w:val="0"/>
          <w:numId w:val="10"/>
        </w:numPr>
        <w:spacing w:after="60" w:line="240" w:lineRule="auto"/>
        <w:ind w:right="283"/>
        <w:jc w:val="both"/>
        <w:textAlignment w:val="baseline"/>
        <w:rPr>
          <w:rFonts w:ascii="Times New Roman" w:hAnsi="Times New Roman"/>
        </w:rPr>
      </w:pPr>
      <w:r w:rsidRPr="00CF24AF">
        <w:rPr>
          <w:rFonts w:ascii="Times New Roman" w:eastAsia="Times New Roman" w:hAnsi="Times New Roman"/>
          <w:b/>
          <w:bCs/>
          <w:bdr w:val="none" w:sz="0" w:space="0" w:color="auto" w:frame="1"/>
        </w:rPr>
        <w:t>Ngành</w:t>
      </w:r>
      <w:r w:rsidRPr="00CF24AF">
        <w:rPr>
          <w:rFonts w:ascii="Times New Roman" w:eastAsia="Times New Roman" w:hAnsi="Times New Roman"/>
          <w:b/>
          <w:bCs/>
          <w:bdr w:val="none" w:sz="0" w:space="0" w:color="auto" w:frame="1"/>
          <w:lang w:val="vi-VN"/>
        </w:rPr>
        <w:t xml:space="preserve"> nghề kinh </w:t>
      </w:r>
      <w:r w:rsidRPr="00CF24AF">
        <w:rPr>
          <w:rFonts w:ascii="Times New Roman" w:eastAsia="Times New Roman" w:hAnsi="Times New Roman"/>
          <w:b/>
          <w:bCs/>
          <w:bdr w:val="none" w:sz="0" w:space="0" w:color="auto" w:frame="1"/>
        </w:rPr>
        <w:t>doanh</w:t>
      </w:r>
      <w:r w:rsidR="004F23BF" w:rsidRPr="00CF24AF">
        <w:rPr>
          <w:rFonts w:ascii="Times New Roman" w:eastAsia="Times New Roman" w:hAnsi="Times New Roman"/>
          <w:b/>
          <w:bCs/>
          <w:bdr w:val="none" w:sz="0" w:space="0" w:color="auto" w:frame="1"/>
          <w:lang w:val="vi-VN"/>
        </w:rPr>
        <w:t xml:space="preserve"> chính</w:t>
      </w:r>
      <w:r w:rsidRPr="00CF24AF">
        <w:rPr>
          <w:rFonts w:ascii="Times New Roman" w:eastAsia="Times New Roman" w:hAnsi="Times New Roman"/>
          <w:bdr w:val="none" w:sz="0" w:space="0" w:color="auto" w:frame="1"/>
          <w:lang w:val="vi-VN"/>
        </w:rPr>
        <w:t>:</w:t>
      </w:r>
      <w:r w:rsidR="00D361B3" w:rsidRPr="00CF24AF">
        <w:rPr>
          <w:rFonts w:ascii="Times New Roman" w:eastAsia="Times New Roman" w:hAnsi="Times New Roman"/>
          <w:bdr w:val="none" w:sz="0" w:space="0" w:color="auto" w:frame="1"/>
        </w:rPr>
        <w:t xml:space="preserve"> </w:t>
      </w:r>
      <w:r w:rsidR="00D361B3" w:rsidRPr="00CF24AF">
        <w:rPr>
          <w:rFonts w:ascii="Times New Roman" w:hAnsi="Times New Roman"/>
        </w:rPr>
        <w:t xml:space="preserve">Sản xuất xi măng, clinker, vật liệu xây dựng; Xây dựng công trình dân dụng, công nghiệp; </w:t>
      </w:r>
      <w:r w:rsidR="00D361B3" w:rsidRPr="00CF24AF">
        <w:rPr>
          <w:rFonts w:ascii="Times New Roman" w:hAnsi="Times New Roman"/>
          <w:lang w:val="vi-VN"/>
        </w:rPr>
        <w:t xml:space="preserve">Xây dựng </w:t>
      </w:r>
      <w:r w:rsidR="00D361B3" w:rsidRPr="00CF24AF">
        <w:rPr>
          <w:rFonts w:ascii="Times New Roman" w:hAnsi="Times New Roman"/>
        </w:rPr>
        <w:t xml:space="preserve">công trình giao thông, thủy lợi; </w:t>
      </w:r>
      <w:r w:rsidR="00D361B3" w:rsidRPr="00CF24AF">
        <w:rPr>
          <w:rFonts w:ascii="Times New Roman" w:hAnsi="Times New Roman"/>
          <w:lang w:val="vi-VN"/>
        </w:rPr>
        <w:t>K</w:t>
      </w:r>
      <w:r w:rsidR="00D361B3" w:rsidRPr="00CF24AF">
        <w:rPr>
          <w:rFonts w:ascii="Times New Roman" w:hAnsi="Times New Roman"/>
        </w:rPr>
        <w:t>hai thác, chế biế</w:t>
      </w:r>
      <w:r w:rsidR="00AB049F" w:rsidRPr="00CF24AF">
        <w:rPr>
          <w:rFonts w:ascii="Times New Roman" w:hAnsi="Times New Roman"/>
        </w:rPr>
        <w:t>n đá.</w:t>
      </w:r>
    </w:p>
    <w:p w:rsidR="00D361B3" w:rsidRPr="00CF24AF" w:rsidRDefault="00F55423" w:rsidP="00620A68">
      <w:pPr>
        <w:numPr>
          <w:ilvl w:val="0"/>
          <w:numId w:val="10"/>
        </w:numPr>
        <w:spacing w:after="60" w:line="240" w:lineRule="auto"/>
        <w:jc w:val="both"/>
        <w:textAlignment w:val="baseline"/>
        <w:rPr>
          <w:rFonts w:ascii="Times New Roman" w:eastAsia="Times New Roman" w:hAnsi="Times New Roman"/>
          <w:bCs/>
          <w:bdr w:val="none" w:sz="0" w:space="0" w:color="auto" w:frame="1"/>
          <w:lang w:val="vi-VN"/>
        </w:rPr>
      </w:pPr>
      <w:r w:rsidRPr="00CF24AF">
        <w:rPr>
          <w:rFonts w:ascii="Times New Roman" w:eastAsia="Times New Roman" w:hAnsi="Times New Roman"/>
          <w:b/>
          <w:bCs/>
          <w:bdr w:val="none" w:sz="0" w:space="0" w:color="auto" w:frame="1"/>
          <w:lang w:val="vi-VN"/>
        </w:rPr>
        <w:t>Vốn điều lệ</w:t>
      </w:r>
      <w:r w:rsidR="00306856" w:rsidRPr="00CF24AF">
        <w:rPr>
          <w:rFonts w:ascii="Times New Roman" w:eastAsia="Times New Roman" w:hAnsi="Times New Roman"/>
          <w:b/>
          <w:bCs/>
          <w:bdr w:val="none" w:sz="0" w:space="0" w:color="auto" w:frame="1"/>
          <w:lang w:val="vi-VN"/>
        </w:rPr>
        <w:t xml:space="preserve">: </w:t>
      </w:r>
      <w:r w:rsidR="00D361B3" w:rsidRPr="00CF24AF">
        <w:rPr>
          <w:rFonts w:ascii="Times New Roman" w:eastAsia="Times New Roman" w:hAnsi="Times New Roman"/>
          <w:b/>
          <w:bCs/>
          <w:bdr w:val="none" w:sz="0" w:space="0" w:color="auto" w:frame="1"/>
          <w:lang w:val="vi-VN"/>
        </w:rPr>
        <w:t>29.361.4</w:t>
      </w:r>
      <w:r w:rsidR="00E71E8D" w:rsidRPr="00CF24AF">
        <w:rPr>
          <w:rFonts w:ascii="Times New Roman" w:eastAsia="Times New Roman" w:hAnsi="Times New Roman"/>
          <w:b/>
          <w:bCs/>
          <w:bdr w:val="none" w:sz="0" w:space="0" w:color="auto" w:frame="1"/>
          <w:lang w:val="vi-VN"/>
        </w:rPr>
        <w:t>00.000 đồng</w:t>
      </w:r>
      <w:r w:rsidR="00693D06" w:rsidRPr="00CF24AF">
        <w:rPr>
          <w:rFonts w:ascii="Times New Roman" w:eastAsia="Times New Roman" w:hAnsi="Times New Roman"/>
          <w:b/>
          <w:bCs/>
          <w:bdr w:val="none" w:sz="0" w:space="0" w:color="auto" w:frame="1"/>
        </w:rPr>
        <w:t xml:space="preserve"> </w:t>
      </w:r>
      <w:r w:rsidR="00693D06" w:rsidRPr="00CF24AF">
        <w:rPr>
          <w:rFonts w:ascii="Times New Roman" w:eastAsia="Times New Roman" w:hAnsi="Times New Roman"/>
          <w:bCs/>
          <w:i/>
          <w:bdr w:val="none" w:sz="0" w:space="0" w:color="auto" w:frame="1"/>
          <w:lang w:val="vi-VN"/>
        </w:rPr>
        <w:t>(</w:t>
      </w:r>
      <w:r w:rsidR="00D361B3" w:rsidRPr="00CF24AF">
        <w:rPr>
          <w:rFonts w:ascii="Times New Roman" w:eastAsia="Times New Roman" w:hAnsi="Times New Roman"/>
          <w:bCs/>
          <w:i/>
          <w:bdr w:val="none" w:sz="0" w:space="0" w:color="auto" w:frame="1"/>
          <w:lang w:val="vi-VN"/>
        </w:rPr>
        <w:t>Hai mươi chín tỷ ba trăm sáu mươi mốt triệu bốn trăm ngàn đồng)</w:t>
      </w:r>
    </w:p>
    <w:p w:rsidR="00F55423" w:rsidRPr="00CF24AF" w:rsidRDefault="00F55423" w:rsidP="00620A68">
      <w:pPr>
        <w:numPr>
          <w:ilvl w:val="0"/>
          <w:numId w:val="1"/>
        </w:numPr>
        <w:spacing w:after="60" w:line="240" w:lineRule="auto"/>
        <w:ind w:left="567" w:right="283"/>
        <w:jc w:val="both"/>
        <w:textAlignment w:val="baseline"/>
        <w:rPr>
          <w:rFonts w:ascii="Times New Roman" w:eastAsia="Times New Roman" w:hAnsi="Times New Roman"/>
        </w:rPr>
      </w:pPr>
      <w:r w:rsidRPr="00CF24AF">
        <w:rPr>
          <w:rFonts w:ascii="Times New Roman" w:eastAsia="Times New Roman" w:hAnsi="Times New Roman"/>
          <w:b/>
          <w:bCs/>
          <w:bdr w:val="none" w:sz="0" w:space="0" w:color="auto" w:frame="1"/>
        </w:rPr>
        <w:t>Điều k</w:t>
      </w:r>
      <w:r w:rsidR="004B3387" w:rsidRPr="00CF24AF">
        <w:rPr>
          <w:rFonts w:ascii="Times New Roman" w:eastAsia="Times New Roman" w:hAnsi="Times New Roman"/>
          <w:b/>
          <w:bCs/>
          <w:bdr w:val="none" w:sz="0" w:space="0" w:color="auto" w:frame="1"/>
        </w:rPr>
        <w:t>iện tham dự đấu giá</w:t>
      </w:r>
      <w:r w:rsidRPr="00CF24AF">
        <w:rPr>
          <w:rFonts w:ascii="Times New Roman" w:eastAsia="Times New Roman" w:hAnsi="Times New Roman"/>
          <w:b/>
          <w:bCs/>
          <w:bdr w:val="none" w:sz="0" w:space="0" w:color="auto" w:frame="1"/>
        </w:rPr>
        <w:t>:</w:t>
      </w:r>
      <w:r w:rsidRPr="00CF24AF">
        <w:rPr>
          <w:rFonts w:ascii="Times New Roman" w:eastAsia="Times New Roman" w:hAnsi="Times New Roman"/>
          <w:bdr w:val="none" w:sz="0" w:space="0" w:color="auto" w:frame="1"/>
        </w:rPr>
        <w:t xml:space="preserve"> Tất cả các nhà đầu tư đáp ứng các điều kiện theo quy định tại </w:t>
      </w:r>
      <w:r w:rsidR="001150B5" w:rsidRPr="00CF24AF">
        <w:rPr>
          <w:rFonts w:ascii="Times New Roman" w:eastAsia="Times New Roman" w:hAnsi="Times New Roman"/>
          <w:bCs/>
          <w:bdr w:val="none" w:sz="0" w:space="0" w:color="auto" w:frame="1"/>
          <w:lang w:val="vi-VN"/>
        </w:rPr>
        <w:t>Quy chế</w:t>
      </w:r>
      <w:r w:rsidR="001150B5" w:rsidRPr="00CF24AF">
        <w:rPr>
          <w:rFonts w:ascii="Times New Roman" w:eastAsia="Times New Roman" w:hAnsi="Times New Roman"/>
          <w:bdr w:val="none" w:sz="0" w:space="0" w:color="auto" w:frame="1"/>
        </w:rPr>
        <w:t xml:space="preserve"> bán đấu giá </w:t>
      </w:r>
      <w:r w:rsidRPr="00CF24AF">
        <w:rPr>
          <w:rFonts w:ascii="Times New Roman" w:eastAsia="Times New Roman" w:hAnsi="Times New Roman"/>
          <w:bdr w:val="none" w:sz="0" w:space="0" w:color="auto" w:frame="1"/>
        </w:rPr>
        <w:t xml:space="preserve">do Công ty </w:t>
      </w:r>
      <w:r w:rsidR="00E71E8D" w:rsidRPr="00CF24AF">
        <w:rPr>
          <w:rFonts w:ascii="Times New Roman" w:eastAsia="Times New Roman" w:hAnsi="Times New Roman"/>
          <w:bdr w:val="none" w:sz="0" w:space="0" w:color="auto" w:frame="1"/>
        </w:rPr>
        <w:t xml:space="preserve">Cổ </w:t>
      </w:r>
      <w:r w:rsidRPr="00CF24AF">
        <w:rPr>
          <w:rFonts w:ascii="Times New Roman" w:eastAsia="Times New Roman" w:hAnsi="Times New Roman"/>
          <w:bdr w:val="none" w:sz="0" w:space="0" w:color="auto" w:frame="1"/>
        </w:rPr>
        <w:t>phần Chứng khoán FPT (FPTS) ban hành</w:t>
      </w:r>
      <w:r w:rsidR="008E4BC0" w:rsidRPr="00CF24AF">
        <w:rPr>
          <w:rFonts w:ascii="Times New Roman" w:eastAsia="Times New Roman" w:hAnsi="Times New Roman"/>
          <w:bdr w:val="none" w:sz="0" w:space="0" w:color="auto" w:frame="1"/>
        </w:rPr>
        <w:t>.</w:t>
      </w:r>
    </w:p>
    <w:p w:rsidR="00F55423" w:rsidRPr="00CF24AF" w:rsidRDefault="002F0EA1" w:rsidP="00620A68">
      <w:pPr>
        <w:numPr>
          <w:ilvl w:val="0"/>
          <w:numId w:val="1"/>
        </w:numPr>
        <w:spacing w:after="60" w:line="240" w:lineRule="auto"/>
        <w:ind w:left="567" w:right="283"/>
        <w:jc w:val="both"/>
        <w:textAlignment w:val="baseline"/>
        <w:rPr>
          <w:rFonts w:ascii="Times New Roman" w:eastAsia="Times New Roman" w:hAnsi="Times New Roman"/>
          <w:b/>
          <w:noProof/>
        </w:rPr>
      </w:pPr>
      <w:r w:rsidRPr="00CF24AF">
        <w:rPr>
          <w:rFonts w:ascii="Times New Roman" w:eastAsia="Times New Roman" w:hAnsi="Times New Roman"/>
          <w:b/>
          <w:bCs/>
          <w:bdr w:val="none" w:sz="0" w:space="0" w:color="auto" w:frame="1"/>
        </w:rPr>
        <w:t>Tổ chức tư</w:t>
      </w:r>
      <w:r w:rsidR="00F55423" w:rsidRPr="00CF24AF">
        <w:rPr>
          <w:rFonts w:ascii="Times New Roman" w:eastAsia="Times New Roman" w:hAnsi="Times New Roman"/>
          <w:b/>
          <w:bCs/>
          <w:bdr w:val="none" w:sz="0" w:space="0" w:color="auto" w:frame="1"/>
        </w:rPr>
        <w:t xml:space="preserve"> vấn: </w:t>
      </w:r>
      <w:r w:rsidR="00F55423" w:rsidRPr="00CF24AF">
        <w:rPr>
          <w:rFonts w:ascii="Times New Roman" w:eastAsia="Times New Roman" w:hAnsi="Times New Roman"/>
          <w:bdr w:val="none" w:sz="0" w:space="0" w:color="auto" w:frame="1"/>
        </w:rPr>
        <w:t> </w:t>
      </w:r>
      <w:r w:rsidR="00F55423" w:rsidRPr="00CF24AF">
        <w:rPr>
          <w:rFonts w:ascii="Times New Roman" w:eastAsia="Times New Roman" w:hAnsi="Times New Roman"/>
          <w:b/>
          <w:noProof/>
        </w:rPr>
        <w:t>CÔNG TY CỔ PHẦN CHỨNG KHOÁN FPT (FPTS)</w:t>
      </w:r>
    </w:p>
    <w:p w:rsidR="00754CEC" w:rsidRPr="00CF24AF" w:rsidRDefault="00F55423" w:rsidP="00620A68">
      <w:pPr>
        <w:numPr>
          <w:ilvl w:val="0"/>
          <w:numId w:val="1"/>
        </w:numPr>
        <w:spacing w:after="60" w:line="240" w:lineRule="auto"/>
        <w:ind w:left="567"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
          <w:bCs/>
          <w:bdr w:val="none" w:sz="0" w:space="0" w:color="auto" w:frame="1"/>
        </w:rPr>
        <w:t xml:space="preserve">Cổ phần </w:t>
      </w:r>
      <w:r w:rsidR="002F0EA1" w:rsidRPr="00CF24AF">
        <w:rPr>
          <w:rFonts w:ascii="Times New Roman" w:eastAsia="Times New Roman" w:hAnsi="Times New Roman"/>
          <w:b/>
          <w:bCs/>
          <w:bdr w:val="none" w:sz="0" w:space="0" w:color="auto" w:frame="1"/>
          <w:lang w:val="vi-VN"/>
        </w:rPr>
        <w:t>chào bán</w:t>
      </w:r>
      <w:r w:rsidR="008E4BC0" w:rsidRPr="00CF24AF">
        <w:rPr>
          <w:rFonts w:ascii="Times New Roman" w:eastAsia="Times New Roman" w:hAnsi="Times New Roman"/>
          <w:b/>
          <w:bCs/>
          <w:bdr w:val="none" w:sz="0" w:space="0" w:color="auto" w:frame="1"/>
        </w:rPr>
        <w:t>:</w:t>
      </w:r>
    </w:p>
    <w:p w:rsidR="00754CEC" w:rsidRPr="00CF24AF" w:rsidRDefault="00F55423" w:rsidP="00620A68">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Loại cổ phần</w:t>
      </w:r>
      <w:r w:rsidR="00754CEC" w:rsidRPr="00CF24AF">
        <w:rPr>
          <w:rFonts w:ascii="Times New Roman" w:hAnsi="Times New Roman"/>
          <w:lang w:val="vi-VN"/>
        </w:rPr>
        <w:t xml:space="preserve"> chào bán</w:t>
      </w:r>
      <w:r w:rsidR="00E71E8D" w:rsidRPr="00CF24AF">
        <w:rPr>
          <w:rFonts w:ascii="Times New Roman" w:hAnsi="Times New Roman"/>
          <w:lang w:val="vi-VN"/>
        </w:rPr>
        <w:tab/>
      </w:r>
      <w:r w:rsidRPr="00CF24AF">
        <w:rPr>
          <w:rFonts w:ascii="Times New Roman" w:hAnsi="Times New Roman"/>
          <w:lang w:val="vi-VN"/>
        </w:rPr>
        <w:t xml:space="preserve">: cổ phần phổ thông </w:t>
      </w:r>
      <w:r w:rsidR="00C024DD" w:rsidRPr="00CF24AF">
        <w:rPr>
          <w:rFonts w:ascii="Times New Roman" w:hAnsi="Times New Roman"/>
          <w:lang w:val="vi-VN"/>
        </w:rPr>
        <w:tab/>
      </w:r>
      <w:r w:rsidR="00C024DD" w:rsidRPr="00CF24AF">
        <w:rPr>
          <w:rFonts w:ascii="Times New Roman" w:hAnsi="Times New Roman"/>
          <w:lang w:val="vi-VN"/>
        </w:rPr>
        <w:tab/>
      </w:r>
      <w:r w:rsidR="00C024DD" w:rsidRPr="00CF24AF">
        <w:rPr>
          <w:rFonts w:ascii="Times New Roman" w:hAnsi="Times New Roman"/>
          <w:lang w:val="vi-VN"/>
        </w:rPr>
        <w:tab/>
      </w:r>
    </w:p>
    <w:p w:rsidR="00754CEC" w:rsidRPr="00CF24AF" w:rsidRDefault="00F55423" w:rsidP="00620A68">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Mệnh giá</w:t>
      </w:r>
      <w:r w:rsidR="00E71E8D" w:rsidRPr="00CF24AF">
        <w:rPr>
          <w:rFonts w:ascii="Times New Roman" w:hAnsi="Times New Roman"/>
          <w:lang w:val="vi-VN"/>
        </w:rPr>
        <w:tab/>
      </w:r>
      <w:r w:rsidR="00685A74" w:rsidRPr="00CF24AF">
        <w:rPr>
          <w:rFonts w:ascii="Times New Roman" w:hAnsi="Times New Roman"/>
          <w:lang w:val="vi-VN"/>
        </w:rPr>
        <w:tab/>
      </w:r>
      <w:r w:rsidR="00685A74" w:rsidRPr="00CF24AF">
        <w:rPr>
          <w:rFonts w:ascii="Times New Roman" w:hAnsi="Times New Roman"/>
          <w:lang w:val="vi-VN"/>
        </w:rPr>
        <w:tab/>
      </w:r>
      <w:r w:rsidRPr="00CF24AF">
        <w:rPr>
          <w:rFonts w:ascii="Times New Roman" w:hAnsi="Times New Roman"/>
          <w:lang w:val="vi-VN"/>
        </w:rPr>
        <w:t>: 10.000 đồng/cổ phầ</w:t>
      </w:r>
      <w:r w:rsidR="00754CEC" w:rsidRPr="00CF24AF">
        <w:rPr>
          <w:rFonts w:ascii="Times New Roman" w:hAnsi="Times New Roman"/>
          <w:lang w:val="vi-VN"/>
        </w:rPr>
        <w:t>n</w:t>
      </w:r>
    </w:p>
    <w:p w:rsidR="00693D06" w:rsidRPr="00CF24AF" w:rsidRDefault="00754CEC" w:rsidP="00620A68">
      <w:pPr>
        <w:numPr>
          <w:ilvl w:val="0"/>
          <w:numId w:val="10"/>
        </w:numPr>
        <w:spacing w:after="60" w:line="240" w:lineRule="auto"/>
        <w:jc w:val="both"/>
        <w:textAlignment w:val="baseline"/>
        <w:rPr>
          <w:rFonts w:ascii="Times New Roman" w:hAnsi="Times New Roman"/>
          <w:lang w:val="vi-VN"/>
        </w:rPr>
      </w:pPr>
      <w:r w:rsidRPr="00CF24AF">
        <w:rPr>
          <w:rFonts w:ascii="Times New Roman" w:hAnsi="Times New Roman"/>
          <w:lang w:val="vi-VN"/>
        </w:rPr>
        <w:t>Số lượng cổ phần chào bán: 850.700 cổ phầ</w:t>
      </w:r>
      <w:r w:rsidR="00693D06" w:rsidRPr="00CF24AF">
        <w:rPr>
          <w:rFonts w:ascii="Times New Roman" w:hAnsi="Times New Roman"/>
          <w:lang w:val="vi-VN"/>
        </w:rPr>
        <w:t>n (</w:t>
      </w:r>
      <w:r w:rsidR="00693D06" w:rsidRPr="00CF24AF">
        <w:rPr>
          <w:rFonts w:ascii="Times New Roman" w:hAnsi="Times New Roman"/>
        </w:rPr>
        <w:t>chiếm</w:t>
      </w:r>
      <w:r w:rsidRPr="00CF24AF">
        <w:rPr>
          <w:rFonts w:ascii="Times New Roman" w:hAnsi="Times New Roman"/>
          <w:lang w:val="vi-VN"/>
        </w:rPr>
        <w:t xml:space="preserve"> 28,97% tổng số cổ phần đã phát hành theo vốn thực góp</w:t>
      </w:r>
      <w:r w:rsidR="00693D06" w:rsidRPr="00CF24AF">
        <w:rPr>
          <w:rFonts w:ascii="Times New Roman" w:hAnsi="Times New Roman"/>
        </w:rPr>
        <w:t>)</w:t>
      </w:r>
    </w:p>
    <w:p w:rsidR="00754CEC" w:rsidRPr="00CF24AF" w:rsidRDefault="00754CEC" w:rsidP="00620A68">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Giá khởi điểm</w:t>
      </w:r>
      <w:r w:rsidRPr="00CF24AF">
        <w:rPr>
          <w:rFonts w:ascii="Times New Roman" w:hAnsi="Times New Roman"/>
        </w:rPr>
        <w:t xml:space="preserve"> để đấu giá</w:t>
      </w:r>
      <w:r w:rsidR="006C439D" w:rsidRPr="00CF24AF">
        <w:rPr>
          <w:rFonts w:ascii="Times New Roman" w:hAnsi="Times New Roman"/>
        </w:rPr>
        <w:tab/>
      </w:r>
      <w:r w:rsidRPr="00CF24AF">
        <w:rPr>
          <w:rFonts w:ascii="Times New Roman" w:hAnsi="Times New Roman"/>
          <w:lang w:val="vi-VN"/>
        </w:rPr>
        <w:t xml:space="preserve">: </w:t>
      </w:r>
      <w:r w:rsidR="00477992" w:rsidRPr="00CF24AF">
        <w:rPr>
          <w:rFonts w:ascii="Times New Roman" w:hAnsi="Times New Roman"/>
        </w:rPr>
        <w:t>11.260</w:t>
      </w:r>
      <w:r w:rsidRPr="00CF24AF">
        <w:rPr>
          <w:rFonts w:ascii="Times New Roman" w:hAnsi="Times New Roman"/>
          <w:lang w:val="vi-VN"/>
        </w:rPr>
        <w:t xml:space="preserve"> đồng/cổ phần</w:t>
      </w:r>
    </w:p>
    <w:p w:rsidR="00685A74" w:rsidRPr="00CF24AF" w:rsidRDefault="00C024DD" w:rsidP="00620A68">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Bước giá</w:t>
      </w:r>
      <w:r w:rsidR="00E71E8D" w:rsidRPr="00CF24AF">
        <w:rPr>
          <w:rFonts w:ascii="Times New Roman" w:hAnsi="Times New Roman"/>
          <w:lang w:val="vi-VN"/>
        </w:rPr>
        <w:t xml:space="preserve">         </w:t>
      </w:r>
      <w:r w:rsidR="00685A74" w:rsidRPr="00CF24AF">
        <w:rPr>
          <w:rFonts w:ascii="Times New Roman" w:hAnsi="Times New Roman"/>
          <w:lang w:val="vi-VN"/>
        </w:rPr>
        <w:tab/>
      </w:r>
      <w:r w:rsidR="00685A74" w:rsidRPr="00CF24AF">
        <w:rPr>
          <w:rFonts w:ascii="Times New Roman" w:hAnsi="Times New Roman"/>
          <w:lang w:val="vi-VN"/>
        </w:rPr>
        <w:tab/>
      </w:r>
      <w:r w:rsidRPr="00CF24AF">
        <w:rPr>
          <w:rFonts w:ascii="Times New Roman" w:hAnsi="Times New Roman"/>
          <w:lang w:val="vi-VN"/>
        </w:rPr>
        <w:t xml:space="preserve">: 100 </w:t>
      </w:r>
      <w:r w:rsidR="004B15A3" w:rsidRPr="00CF24AF">
        <w:rPr>
          <w:rFonts w:ascii="Times New Roman" w:hAnsi="Times New Roman"/>
          <w:lang w:val="vi-VN"/>
        </w:rPr>
        <w:t>đồng</w:t>
      </w:r>
    </w:p>
    <w:p w:rsidR="008C652A" w:rsidRPr="00CF24AF" w:rsidRDefault="008C652A" w:rsidP="008C652A">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Số lượng cổ phần mua tối thiểu đối với nhà đầu tư trong nước: 850.700 cổ phần</w:t>
      </w:r>
    </w:p>
    <w:p w:rsidR="008C652A" w:rsidRPr="00CF24AF" w:rsidRDefault="008C652A" w:rsidP="008C652A">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 xml:space="preserve">Số lượng cổ phần mua tối </w:t>
      </w:r>
      <w:r w:rsidRPr="00CF24AF">
        <w:rPr>
          <w:rFonts w:ascii="Times New Roman" w:hAnsi="Times New Roman"/>
        </w:rPr>
        <w:t>đa</w:t>
      </w:r>
      <w:r w:rsidRPr="00CF24AF">
        <w:rPr>
          <w:rFonts w:ascii="Times New Roman" w:hAnsi="Times New Roman"/>
          <w:lang w:val="vi-VN"/>
        </w:rPr>
        <w:t xml:space="preserve"> với nhà đầu tư trong nước:</w:t>
      </w:r>
      <w:r w:rsidRPr="00CF24AF">
        <w:rPr>
          <w:rFonts w:ascii="Times New Roman" w:hAnsi="Times New Roman"/>
        </w:rPr>
        <w:t xml:space="preserve"> </w:t>
      </w:r>
      <w:r w:rsidRPr="00CF24AF">
        <w:rPr>
          <w:rFonts w:ascii="Times New Roman" w:hAnsi="Times New Roman"/>
          <w:lang w:val="vi-VN"/>
        </w:rPr>
        <w:t>850.700 cổ phần</w:t>
      </w:r>
    </w:p>
    <w:p w:rsidR="008C652A" w:rsidRPr="00CF24AF" w:rsidRDefault="008C652A" w:rsidP="008C652A">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hAnsi="Times New Roman"/>
          <w:lang w:val="vi-VN"/>
        </w:rPr>
        <w:t>Số lượng tối đa đối với nhà đầu tư nước</w:t>
      </w:r>
      <w:r w:rsidRPr="00CF24AF">
        <w:rPr>
          <w:rFonts w:ascii="Times New Roman" w:hAnsi="Times New Roman"/>
        </w:rPr>
        <w:t xml:space="preserve"> ngoài đượ</w:t>
      </w:r>
      <w:r w:rsidR="00AB049F" w:rsidRPr="00CF24AF">
        <w:rPr>
          <w:rFonts w:ascii="Times New Roman" w:hAnsi="Times New Roman"/>
        </w:rPr>
        <w:t>c phép</w:t>
      </w:r>
      <w:r w:rsidRPr="00CF24AF">
        <w:rPr>
          <w:rFonts w:ascii="Times New Roman" w:hAnsi="Times New Roman"/>
        </w:rPr>
        <w:t xml:space="preserve"> mua</w:t>
      </w:r>
      <w:r w:rsidRPr="00CF24AF">
        <w:rPr>
          <w:rFonts w:ascii="Times New Roman" w:hAnsi="Times New Roman"/>
          <w:lang w:val="vi-VN"/>
        </w:rPr>
        <w:t>: 0 cổ phần</w:t>
      </w:r>
    </w:p>
    <w:p w:rsidR="00A20BC1" w:rsidRPr="00CF24AF" w:rsidRDefault="002B7BA7" w:rsidP="00620A68">
      <w:pPr>
        <w:numPr>
          <w:ilvl w:val="0"/>
          <w:numId w:val="1"/>
        </w:numPr>
        <w:spacing w:after="60" w:line="240" w:lineRule="auto"/>
        <w:ind w:left="567"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
          <w:bdr w:val="none" w:sz="0" w:space="0" w:color="auto" w:frame="1"/>
        </w:rPr>
        <w:t>Công bố thông tin, đ</w:t>
      </w:r>
      <w:r w:rsidR="00805748" w:rsidRPr="00CF24AF">
        <w:rPr>
          <w:rFonts w:ascii="Times New Roman" w:eastAsia="Times New Roman" w:hAnsi="Times New Roman"/>
          <w:b/>
          <w:bdr w:val="none" w:sz="0" w:space="0" w:color="auto" w:frame="1"/>
        </w:rPr>
        <w:t>ăng ký đấu giá, nộp t</w:t>
      </w:r>
      <w:r w:rsidRPr="00CF24AF">
        <w:rPr>
          <w:rFonts w:ascii="Times New Roman" w:eastAsia="Times New Roman" w:hAnsi="Times New Roman"/>
          <w:b/>
          <w:bdr w:val="none" w:sz="0" w:space="0" w:color="auto" w:frame="1"/>
        </w:rPr>
        <w:t>iề</w:t>
      </w:r>
      <w:r w:rsidR="00805748" w:rsidRPr="00CF24AF">
        <w:rPr>
          <w:rFonts w:ascii="Times New Roman" w:eastAsia="Times New Roman" w:hAnsi="Times New Roman"/>
          <w:b/>
          <w:bdr w:val="none" w:sz="0" w:space="0" w:color="auto" w:frame="1"/>
        </w:rPr>
        <w:t xml:space="preserve">n đặt cọc, </w:t>
      </w:r>
      <w:r w:rsidRPr="00CF24AF">
        <w:rPr>
          <w:rFonts w:ascii="Times New Roman" w:eastAsia="Times New Roman" w:hAnsi="Times New Roman"/>
          <w:b/>
          <w:bdr w:val="none" w:sz="0" w:space="0" w:color="auto" w:frame="1"/>
        </w:rPr>
        <w:t xml:space="preserve">nộp </w:t>
      </w:r>
      <w:r w:rsidR="00805748" w:rsidRPr="00CF24AF">
        <w:rPr>
          <w:rFonts w:ascii="Times New Roman" w:eastAsia="Times New Roman" w:hAnsi="Times New Roman"/>
          <w:b/>
          <w:bdr w:val="none" w:sz="0" w:space="0" w:color="auto" w:frame="1"/>
        </w:rPr>
        <w:t>Phiếu tham gia đấu giá:</w:t>
      </w:r>
      <w:r w:rsidR="00A20BC1" w:rsidRPr="00CF24AF">
        <w:rPr>
          <w:rFonts w:ascii="Times New Roman" w:eastAsia="Times New Roman" w:hAnsi="Times New Roman"/>
          <w:bdr w:val="none" w:sz="0" w:space="0" w:color="auto" w:frame="1"/>
        </w:rPr>
        <w:t xml:space="preserve"> theo quy định tại </w:t>
      </w:r>
      <w:r w:rsidR="00E71E8D" w:rsidRPr="00CF24AF">
        <w:rPr>
          <w:rFonts w:ascii="Times New Roman" w:eastAsia="Times New Roman" w:hAnsi="Times New Roman"/>
          <w:bdr w:val="none" w:sz="0" w:space="0" w:color="auto" w:frame="1"/>
        </w:rPr>
        <w:t xml:space="preserve">Quy chế bán đấu giá cả lô cổ phần của </w:t>
      </w:r>
      <w:r w:rsidR="00E228EF" w:rsidRPr="00CF24AF">
        <w:rPr>
          <w:rFonts w:ascii="Times New Roman" w:eastAsia="Times New Roman" w:hAnsi="Times New Roman"/>
          <w:bdr w:val="none" w:sz="0" w:space="0" w:color="auto" w:frame="1"/>
        </w:rPr>
        <w:t xml:space="preserve">SCIC </w:t>
      </w:r>
      <w:r w:rsidR="00E71E8D" w:rsidRPr="00CF24AF">
        <w:rPr>
          <w:rFonts w:ascii="Times New Roman" w:eastAsia="Times New Roman" w:hAnsi="Times New Roman"/>
          <w:bdr w:val="none" w:sz="0" w:space="0" w:color="auto" w:frame="1"/>
        </w:rPr>
        <w:t xml:space="preserve">tại </w:t>
      </w:r>
      <w:r w:rsidR="00E228EF" w:rsidRPr="00CF24AF">
        <w:rPr>
          <w:rFonts w:ascii="Times New Roman" w:eastAsia="Times New Roman" w:hAnsi="Times New Roman"/>
          <w:bdr w:val="none" w:sz="0" w:space="0" w:color="auto" w:frame="1"/>
        </w:rPr>
        <w:t>TSM</w:t>
      </w:r>
      <w:r w:rsidR="00A20BC1" w:rsidRPr="00CF24AF">
        <w:rPr>
          <w:rFonts w:ascii="Times New Roman" w:eastAsia="Times New Roman" w:hAnsi="Times New Roman"/>
          <w:bdr w:val="none" w:sz="0" w:space="0" w:color="auto" w:frame="1"/>
        </w:rPr>
        <w:t xml:space="preserve"> do Công ty </w:t>
      </w:r>
      <w:r w:rsidR="00E71E8D" w:rsidRPr="00CF24AF">
        <w:rPr>
          <w:rFonts w:ascii="Times New Roman" w:eastAsia="Times New Roman" w:hAnsi="Times New Roman"/>
          <w:bdr w:val="none" w:sz="0" w:space="0" w:color="auto" w:frame="1"/>
        </w:rPr>
        <w:t xml:space="preserve">Cổ </w:t>
      </w:r>
      <w:r w:rsidR="003E6090" w:rsidRPr="00CF24AF">
        <w:rPr>
          <w:rFonts w:ascii="Times New Roman" w:eastAsia="Times New Roman" w:hAnsi="Times New Roman"/>
          <w:bdr w:val="none" w:sz="0" w:space="0" w:color="auto" w:frame="1"/>
        </w:rPr>
        <w:t xml:space="preserve">phần Chứng khoán FPT </w:t>
      </w:r>
      <w:r w:rsidR="00A20BC1" w:rsidRPr="00CF24AF">
        <w:rPr>
          <w:rFonts w:ascii="Times New Roman" w:eastAsia="Times New Roman" w:hAnsi="Times New Roman"/>
          <w:bdr w:val="none" w:sz="0" w:space="0" w:color="auto" w:frame="1"/>
        </w:rPr>
        <w:t>ban hành.</w:t>
      </w:r>
    </w:p>
    <w:p w:rsidR="00805748" w:rsidRPr="00CF24AF" w:rsidRDefault="00805748" w:rsidP="00620A68">
      <w:pPr>
        <w:numPr>
          <w:ilvl w:val="0"/>
          <w:numId w:val="10"/>
        </w:numPr>
        <w:spacing w:after="60" w:line="240" w:lineRule="auto"/>
        <w:ind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dr w:val="none" w:sz="0" w:space="0" w:color="auto" w:frame="1"/>
        </w:rPr>
        <w:t xml:space="preserve">Công bố thông tin từ ngày </w:t>
      </w:r>
      <w:r w:rsidR="00477992" w:rsidRPr="00CF24AF">
        <w:rPr>
          <w:rFonts w:ascii="Times New Roman" w:eastAsia="Times New Roman" w:hAnsi="Times New Roman"/>
          <w:bdr w:val="none" w:sz="0" w:space="0" w:color="auto" w:frame="1"/>
        </w:rPr>
        <w:t>25/09/2019</w:t>
      </w:r>
      <w:r w:rsidR="006660E9" w:rsidRPr="00CF24AF">
        <w:rPr>
          <w:rFonts w:ascii="Times New Roman" w:eastAsia="Times New Roman" w:hAnsi="Times New Roman"/>
          <w:bdr w:val="none" w:sz="0" w:space="0" w:color="auto" w:frame="1"/>
        </w:rPr>
        <w:t xml:space="preserve"> trên các website của SCIC, FPTS, TSM và trên báo </w:t>
      </w:r>
      <w:r w:rsidR="008D3BF5" w:rsidRPr="00CF24AF">
        <w:rPr>
          <w:rFonts w:ascii="Times New Roman" w:eastAsia="Times New Roman" w:hAnsi="Times New Roman"/>
          <w:bdr w:val="none" w:sz="0" w:space="0" w:color="auto" w:frame="1"/>
        </w:rPr>
        <w:t xml:space="preserve">Kinh tế </w:t>
      </w:r>
      <w:r w:rsidR="00AB049F" w:rsidRPr="00CF24AF">
        <w:rPr>
          <w:rFonts w:ascii="Times New Roman" w:eastAsia="Times New Roman" w:hAnsi="Times New Roman"/>
          <w:bdr w:val="none" w:sz="0" w:space="0" w:color="auto" w:frame="1"/>
        </w:rPr>
        <w:t xml:space="preserve">và </w:t>
      </w:r>
      <w:r w:rsidR="008D3BF5" w:rsidRPr="00CF24AF">
        <w:rPr>
          <w:rFonts w:ascii="Times New Roman" w:eastAsia="Times New Roman" w:hAnsi="Times New Roman"/>
          <w:bdr w:val="none" w:sz="0" w:space="0" w:color="auto" w:frame="1"/>
        </w:rPr>
        <w:t>đô thị, Đầu tư chứng khoán</w:t>
      </w:r>
    </w:p>
    <w:p w:rsidR="00805748" w:rsidRPr="00CF24AF" w:rsidRDefault="00805748" w:rsidP="00620A68">
      <w:pPr>
        <w:numPr>
          <w:ilvl w:val="0"/>
          <w:numId w:val="10"/>
        </w:numPr>
        <w:spacing w:after="60" w:line="240" w:lineRule="auto"/>
        <w:ind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dr w:val="none" w:sz="0" w:space="0" w:color="auto" w:frame="1"/>
        </w:rPr>
        <w:t>Thời gian phát đơn</w:t>
      </w:r>
      <w:r w:rsidR="00FD21C5" w:rsidRPr="00CF24AF">
        <w:rPr>
          <w:rFonts w:ascii="Times New Roman" w:eastAsia="Times New Roman" w:hAnsi="Times New Roman"/>
          <w:bdr w:val="none" w:sz="0" w:space="0" w:color="auto" w:frame="1"/>
        </w:rPr>
        <w:t xml:space="preserve">, đăng ký và nộp tiền đặt cọc: </w:t>
      </w:r>
      <w:r w:rsidR="006C439D" w:rsidRPr="00CF24AF">
        <w:rPr>
          <w:rFonts w:ascii="Times New Roman" w:eastAsia="Times New Roman" w:hAnsi="Times New Roman"/>
          <w:bdr w:val="none" w:sz="0" w:space="0" w:color="auto" w:frame="1"/>
        </w:rPr>
        <w:t xml:space="preserve">Từ 08h30’ ngày </w:t>
      </w:r>
      <w:r w:rsidR="00FD21C5" w:rsidRPr="00CF24AF">
        <w:rPr>
          <w:rFonts w:ascii="Times New Roman" w:eastAsia="Times New Roman" w:hAnsi="Times New Roman"/>
          <w:bdr w:val="none" w:sz="0" w:space="0" w:color="auto" w:frame="1"/>
        </w:rPr>
        <w:t>25/09</w:t>
      </w:r>
      <w:r w:rsidR="006C439D" w:rsidRPr="00CF24AF">
        <w:rPr>
          <w:rFonts w:ascii="Times New Roman" w:eastAsia="Times New Roman" w:hAnsi="Times New Roman"/>
          <w:bdr w:val="none" w:sz="0" w:space="0" w:color="auto" w:frame="1"/>
        </w:rPr>
        <w:t>/2019 đến 16h0</w:t>
      </w:r>
      <w:r w:rsidR="00FD21C5" w:rsidRPr="00CF24AF">
        <w:rPr>
          <w:rFonts w:ascii="Times New Roman" w:eastAsia="Times New Roman" w:hAnsi="Times New Roman"/>
          <w:bdr w:val="none" w:sz="0" w:space="0" w:color="auto" w:frame="1"/>
        </w:rPr>
        <w:t>0’ ngày 07/10</w:t>
      </w:r>
      <w:r w:rsidRPr="00CF24AF">
        <w:rPr>
          <w:rFonts w:ascii="Times New Roman" w:eastAsia="Times New Roman" w:hAnsi="Times New Roman"/>
          <w:bdr w:val="none" w:sz="0" w:space="0" w:color="auto" w:frame="1"/>
        </w:rPr>
        <w:t>/2019</w:t>
      </w:r>
    </w:p>
    <w:p w:rsidR="00805748" w:rsidRPr="00CF24AF" w:rsidRDefault="00805748" w:rsidP="00620A68">
      <w:pPr>
        <w:numPr>
          <w:ilvl w:val="0"/>
          <w:numId w:val="10"/>
        </w:numPr>
        <w:spacing w:after="60" w:line="240" w:lineRule="auto"/>
        <w:ind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dr w:val="none" w:sz="0" w:space="0" w:color="auto" w:frame="1"/>
        </w:rPr>
        <w:t xml:space="preserve">Thời gian nộp Phiếu tham dự đấu giá: </w:t>
      </w:r>
      <w:r w:rsidR="00F60D7E" w:rsidRPr="00CF24AF">
        <w:rPr>
          <w:rFonts w:ascii="Times New Roman" w:eastAsia="Times New Roman" w:hAnsi="Times New Roman"/>
          <w:bdr w:val="none" w:sz="0" w:space="0" w:color="auto" w:frame="1"/>
        </w:rPr>
        <w:t>9</w:t>
      </w:r>
      <w:r w:rsidRPr="00CF24AF">
        <w:rPr>
          <w:rFonts w:ascii="Times New Roman" w:eastAsia="Times New Roman" w:hAnsi="Times New Roman"/>
          <w:bdr w:val="none" w:sz="0" w:space="0" w:color="auto" w:frame="1"/>
        </w:rPr>
        <w:t xml:space="preserve">h00’ - </w:t>
      </w:r>
      <w:r w:rsidR="00F60D7E" w:rsidRPr="00CF24AF">
        <w:rPr>
          <w:rFonts w:ascii="Times New Roman" w:eastAsia="Times New Roman" w:hAnsi="Times New Roman"/>
          <w:bdr w:val="none" w:sz="0" w:space="0" w:color="auto" w:frame="1"/>
        </w:rPr>
        <w:t>14</w:t>
      </w:r>
      <w:r w:rsidR="00FD21C5" w:rsidRPr="00CF24AF">
        <w:rPr>
          <w:rFonts w:ascii="Times New Roman" w:eastAsia="Times New Roman" w:hAnsi="Times New Roman"/>
          <w:bdr w:val="none" w:sz="0" w:space="0" w:color="auto" w:frame="1"/>
        </w:rPr>
        <w:t>h00’ ngày 15</w:t>
      </w:r>
      <w:r w:rsidRPr="00CF24AF">
        <w:rPr>
          <w:rFonts w:ascii="Times New Roman" w:eastAsia="Times New Roman" w:hAnsi="Times New Roman"/>
          <w:bdr w:val="none" w:sz="0" w:space="0" w:color="auto" w:frame="1"/>
        </w:rPr>
        <w:t>/</w:t>
      </w:r>
      <w:r w:rsidR="00FD21C5" w:rsidRPr="00CF24AF">
        <w:rPr>
          <w:rFonts w:ascii="Times New Roman" w:eastAsia="Times New Roman" w:hAnsi="Times New Roman"/>
          <w:bdr w:val="none" w:sz="0" w:space="0" w:color="auto" w:frame="1"/>
        </w:rPr>
        <w:t>10</w:t>
      </w:r>
      <w:r w:rsidRPr="00CF24AF">
        <w:rPr>
          <w:rFonts w:ascii="Times New Roman" w:eastAsia="Times New Roman" w:hAnsi="Times New Roman"/>
          <w:bdr w:val="none" w:sz="0" w:space="0" w:color="auto" w:frame="1"/>
        </w:rPr>
        <w:t xml:space="preserve">/2019 </w:t>
      </w:r>
      <w:r w:rsidRPr="00CF24AF">
        <w:rPr>
          <w:rFonts w:ascii="Times New Roman" w:eastAsia="Times New Roman" w:hAnsi="Times New Roman"/>
          <w:i/>
          <w:bdr w:val="none" w:sz="0" w:space="0" w:color="auto" w:frame="1"/>
        </w:rPr>
        <w:t xml:space="preserve">(Chi tiết theo Quy chế bán đấu giá cả lô cổ phần của </w:t>
      </w:r>
      <w:r w:rsidR="00E3105E" w:rsidRPr="00CF24AF">
        <w:rPr>
          <w:rFonts w:ascii="Times New Roman" w:eastAsia="Times New Roman" w:hAnsi="Times New Roman"/>
          <w:i/>
          <w:bdr w:val="none" w:sz="0" w:space="0" w:color="auto" w:frame="1"/>
        </w:rPr>
        <w:t>SCIC</w:t>
      </w:r>
      <w:r w:rsidRPr="00CF24AF">
        <w:rPr>
          <w:rFonts w:ascii="Times New Roman" w:eastAsia="Times New Roman" w:hAnsi="Times New Roman"/>
          <w:i/>
          <w:bdr w:val="none" w:sz="0" w:space="0" w:color="auto" w:frame="1"/>
        </w:rPr>
        <w:t xml:space="preserve"> tại </w:t>
      </w:r>
      <w:r w:rsidR="00311EDF" w:rsidRPr="00CF24AF">
        <w:rPr>
          <w:rFonts w:ascii="Times New Roman" w:eastAsia="Times New Roman" w:hAnsi="Times New Roman"/>
          <w:i/>
          <w:bdr w:val="none" w:sz="0" w:space="0" w:color="auto" w:frame="1"/>
        </w:rPr>
        <w:t>TSM</w:t>
      </w:r>
      <w:r w:rsidRPr="00CF24AF">
        <w:rPr>
          <w:rFonts w:ascii="Times New Roman" w:eastAsia="Times New Roman" w:hAnsi="Times New Roman"/>
          <w:i/>
          <w:bdr w:val="none" w:sz="0" w:space="0" w:color="auto" w:frame="1"/>
        </w:rPr>
        <w:t xml:space="preserve"> do Công ty Cổ phần Chứng khoán FPT ban hành)</w:t>
      </w:r>
    </w:p>
    <w:p w:rsidR="00805748" w:rsidRPr="00CF24AF" w:rsidRDefault="00805748" w:rsidP="00620A68">
      <w:pPr>
        <w:numPr>
          <w:ilvl w:val="0"/>
          <w:numId w:val="10"/>
        </w:numPr>
        <w:spacing w:after="60" w:line="240" w:lineRule="auto"/>
        <w:ind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dr w:val="none" w:sz="0" w:space="0" w:color="auto" w:frame="1"/>
        </w:rPr>
        <w:t xml:space="preserve">Địa điểm: </w:t>
      </w:r>
      <w:r w:rsidR="005868C6" w:rsidRPr="00CF24AF">
        <w:rPr>
          <w:rFonts w:ascii="Times New Roman" w:hAnsi="Times New Roman"/>
        </w:rPr>
        <w:t>Công ty Cổ phần Chứng khoán FPT - 52 Lạc Long Quân, P Bưởi, Q Tây Hồ, TP Hà Nội</w:t>
      </w:r>
    </w:p>
    <w:p w:rsidR="00A20BC1" w:rsidRPr="00CF24AF" w:rsidRDefault="00A20BC1" w:rsidP="00620A68">
      <w:pPr>
        <w:numPr>
          <w:ilvl w:val="0"/>
          <w:numId w:val="1"/>
        </w:numPr>
        <w:spacing w:after="60" w:line="240" w:lineRule="auto"/>
        <w:ind w:left="567" w:right="283"/>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
          <w:bCs/>
          <w:bdr w:val="none" w:sz="0" w:space="0" w:color="auto" w:frame="1"/>
        </w:rPr>
        <w:t>Thời gian</w:t>
      </w:r>
      <w:r w:rsidR="0032751E" w:rsidRPr="00CF24AF">
        <w:rPr>
          <w:rFonts w:ascii="Times New Roman" w:eastAsia="Times New Roman" w:hAnsi="Times New Roman"/>
          <w:b/>
          <w:bCs/>
          <w:bdr w:val="none" w:sz="0" w:space="0" w:color="auto" w:frame="1"/>
        </w:rPr>
        <w:t xml:space="preserve"> và địa điểm</w:t>
      </w:r>
      <w:r w:rsidRPr="00CF24AF">
        <w:rPr>
          <w:rFonts w:ascii="Times New Roman" w:eastAsia="Times New Roman" w:hAnsi="Times New Roman"/>
          <w:b/>
          <w:bCs/>
          <w:bdr w:val="none" w:sz="0" w:space="0" w:color="auto" w:frame="1"/>
        </w:rPr>
        <w:t xml:space="preserve"> tổ chức đấu giá</w:t>
      </w:r>
    </w:p>
    <w:p w:rsidR="0032751E" w:rsidRPr="00CF24AF" w:rsidRDefault="0032751E" w:rsidP="00620A68">
      <w:pPr>
        <w:numPr>
          <w:ilvl w:val="0"/>
          <w:numId w:val="10"/>
        </w:numPr>
        <w:spacing w:after="60" w:line="240" w:lineRule="auto"/>
        <w:jc w:val="both"/>
        <w:rPr>
          <w:rFonts w:ascii="Times New Roman" w:hAnsi="Times New Roman"/>
        </w:rPr>
      </w:pPr>
      <w:r w:rsidRPr="00CF24AF">
        <w:rPr>
          <w:rFonts w:ascii="Times New Roman" w:eastAsia="Times New Roman" w:hAnsi="Times New Roman"/>
          <w:b/>
          <w:bCs/>
          <w:bdr w:val="none" w:sz="0" w:space="0" w:color="auto" w:frame="1"/>
        </w:rPr>
        <w:t>Thời gian:</w:t>
      </w:r>
      <w:r w:rsidR="008E4BC0" w:rsidRPr="00CF24AF">
        <w:rPr>
          <w:rFonts w:ascii="Times New Roman" w:eastAsia="Times New Roman" w:hAnsi="Times New Roman"/>
          <w:b/>
          <w:bCs/>
          <w:bdr w:val="none" w:sz="0" w:space="0" w:color="auto" w:frame="1"/>
        </w:rPr>
        <w:t xml:space="preserve"> </w:t>
      </w:r>
      <w:r w:rsidR="00F60D7E" w:rsidRPr="00CF24AF">
        <w:rPr>
          <w:rFonts w:ascii="Times New Roman" w:eastAsia="Times New Roman" w:hAnsi="Times New Roman"/>
          <w:bdr w:val="none" w:sz="0" w:space="0" w:color="auto" w:frame="1"/>
        </w:rPr>
        <w:t>14</w:t>
      </w:r>
      <w:r w:rsidR="008E4BC0" w:rsidRPr="00CF24AF">
        <w:rPr>
          <w:rFonts w:ascii="Times New Roman" w:eastAsia="Times New Roman" w:hAnsi="Times New Roman"/>
          <w:bdr w:val="none" w:sz="0" w:space="0" w:color="auto" w:frame="1"/>
        </w:rPr>
        <w:t xml:space="preserve">h30’ </w:t>
      </w:r>
      <w:r w:rsidR="008E4BC0" w:rsidRPr="00CF24AF">
        <w:rPr>
          <w:rFonts w:ascii="Times New Roman" w:hAnsi="Times New Roman"/>
          <w:lang w:val="vi-VN"/>
        </w:rPr>
        <w:t xml:space="preserve">ngày </w:t>
      </w:r>
      <w:r w:rsidR="00FD21C5" w:rsidRPr="00CF24AF">
        <w:rPr>
          <w:rFonts w:ascii="Times New Roman" w:hAnsi="Times New Roman"/>
        </w:rPr>
        <w:t>15/10</w:t>
      </w:r>
      <w:r w:rsidR="008E4BC0" w:rsidRPr="00CF24AF">
        <w:rPr>
          <w:rFonts w:ascii="Times New Roman" w:hAnsi="Times New Roman"/>
        </w:rPr>
        <w:t>/2019</w:t>
      </w:r>
    </w:p>
    <w:p w:rsidR="00A20BC1" w:rsidRPr="00CF24AF" w:rsidRDefault="0032751E" w:rsidP="00620A68">
      <w:pPr>
        <w:numPr>
          <w:ilvl w:val="0"/>
          <w:numId w:val="10"/>
        </w:numPr>
        <w:spacing w:after="60" w:line="240" w:lineRule="auto"/>
        <w:jc w:val="both"/>
        <w:rPr>
          <w:rFonts w:ascii="Times New Roman" w:hAnsi="Times New Roman"/>
        </w:rPr>
      </w:pPr>
      <w:r w:rsidRPr="00CF24AF">
        <w:rPr>
          <w:rFonts w:ascii="Times New Roman" w:eastAsia="Times New Roman" w:hAnsi="Times New Roman"/>
          <w:b/>
          <w:bCs/>
          <w:bdr w:val="none" w:sz="0" w:space="0" w:color="auto" w:frame="1"/>
        </w:rPr>
        <w:t xml:space="preserve">Địa điểm: </w:t>
      </w:r>
      <w:r w:rsidR="00A20BC1" w:rsidRPr="00CF24AF">
        <w:rPr>
          <w:rFonts w:ascii="Times New Roman" w:hAnsi="Times New Roman"/>
        </w:rPr>
        <w:t>Công ty Cổ phần Chứng khoán FPT</w:t>
      </w:r>
      <w:r w:rsidRPr="00CF24AF">
        <w:rPr>
          <w:rFonts w:ascii="Times New Roman" w:hAnsi="Times New Roman"/>
        </w:rPr>
        <w:t xml:space="preserve"> - </w:t>
      </w:r>
      <w:r w:rsidR="00823BF5" w:rsidRPr="00CF24AF">
        <w:rPr>
          <w:rFonts w:ascii="Times New Roman" w:hAnsi="Times New Roman"/>
        </w:rPr>
        <w:t>52 Lạc Long Quân, P Bưởi, Q Tây Hồ, TP Hà Nội</w:t>
      </w:r>
    </w:p>
    <w:p w:rsidR="00A20BC1" w:rsidRPr="00CF24AF" w:rsidRDefault="00A20BC1" w:rsidP="00620A68">
      <w:pPr>
        <w:numPr>
          <w:ilvl w:val="0"/>
          <w:numId w:val="1"/>
        </w:numPr>
        <w:spacing w:after="60" w:line="240" w:lineRule="auto"/>
        <w:ind w:left="567" w:right="283"/>
        <w:jc w:val="both"/>
        <w:textAlignment w:val="baseline"/>
        <w:rPr>
          <w:rFonts w:ascii="Times New Roman" w:eastAsia="Times New Roman" w:hAnsi="Times New Roman"/>
          <w:b/>
          <w:bCs/>
          <w:bdr w:val="none" w:sz="0" w:space="0" w:color="auto" w:frame="1"/>
        </w:rPr>
      </w:pPr>
      <w:r w:rsidRPr="00CF24AF">
        <w:rPr>
          <w:rFonts w:ascii="Times New Roman" w:eastAsia="Times New Roman" w:hAnsi="Times New Roman"/>
          <w:b/>
          <w:bCs/>
          <w:bdr w:val="none" w:sz="0" w:space="0" w:color="auto" w:frame="1"/>
        </w:rPr>
        <w:t xml:space="preserve">Thời gian </w:t>
      </w:r>
      <w:r w:rsidR="0032751E" w:rsidRPr="00CF24AF">
        <w:rPr>
          <w:rFonts w:ascii="Times New Roman" w:eastAsia="Times New Roman" w:hAnsi="Times New Roman"/>
          <w:b/>
          <w:bCs/>
          <w:bdr w:val="none" w:sz="0" w:space="0" w:color="auto" w:frame="1"/>
        </w:rPr>
        <w:t xml:space="preserve">thanh toán tiền mua cổ phần và hoàn trả tiền đặt cọc </w:t>
      </w:r>
      <w:r w:rsidR="008E4BC0" w:rsidRPr="00CF24AF">
        <w:rPr>
          <w:rFonts w:ascii="Times New Roman" w:eastAsia="Times New Roman" w:hAnsi="Times New Roman"/>
          <w:b/>
          <w:bCs/>
          <w:bdr w:val="none" w:sz="0" w:space="0" w:color="auto" w:frame="1"/>
        </w:rPr>
        <w:t>nộp tiền mua cổ phần</w:t>
      </w:r>
    </w:p>
    <w:p w:rsidR="0032751E" w:rsidRPr="00CF24AF" w:rsidRDefault="0032751E" w:rsidP="00620A68">
      <w:pPr>
        <w:numPr>
          <w:ilvl w:val="0"/>
          <w:numId w:val="10"/>
        </w:numPr>
        <w:spacing w:after="60" w:line="240" w:lineRule="auto"/>
        <w:ind w:right="283"/>
        <w:jc w:val="both"/>
        <w:textAlignment w:val="baseline"/>
        <w:rPr>
          <w:rFonts w:ascii="Times New Roman" w:eastAsia="Times New Roman" w:hAnsi="Times New Roman"/>
          <w:b/>
          <w:bCs/>
          <w:bdr w:val="none" w:sz="0" w:space="0" w:color="auto" w:frame="1"/>
        </w:rPr>
      </w:pPr>
      <w:r w:rsidRPr="00CF24AF">
        <w:rPr>
          <w:rFonts w:ascii="Times New Roman" w:eastAsia="Times New Roman" w:hAnsi="Times New Roman"/>
          <w:b/>
          <w:bCs/>
          <w:bdr w:val="none" w:sz="0" w:space="0" w:color="auto" w:frame="1"/>
        </w:rPr>
        <w:t xml:space="preserve">Thời gian thanh toán tiền mua cổ phần: </w:t>
      </w:r>
      <w:r w:rsidR="00FD21C5" w:rsidRPr="00CF24AF">
        <w:rPr>
          <w:rFonts w:ascii="Times New Roman" w:eastAsia="Times New Roman" w:hAnsi="Times New Roman"/>
          <w:b/>
          <w:bCs/>
          <w:bdr w:val="none" w:sz="0" w:space="0" w:color="auto" w:frame="1"/>
        </w:rPr>
        <w:t>Từ 08h30’ ngày 16/10</w:t>
      </w:r>
      <w:r w:rsidRPr="00CF24AF">
        <w:rPr>
          <w:rFonts w:ascii="Times New Roman" w:eastAsia="Times New Roman" w:hAnsi="Times New Roman"/>
          <w:b/>
          <w:bCs/>
          <w:bdr w:val="none" w:sz="0" w:space="0" w:color="auto" w:frame="1"/>
        </w:rPr>
        <w:t>/2019 đến 1</w:t>
      </w:r>
      <w:r w:rsidR="006C439D" w:rsidRPr="00CF24AF">
        <w:rPr>
          <w:rFonts w:ascii="Times New Roman" w:eastAsia="Times New Roman" w:hAnsi="Times New Roman"/>
          <w:b/>
          <w:bCs/>
          <w:bdr w:val="none" w:sz="0" w:space="0" w:color="auto" w:frame="1"/>
        </w:rPr>
        <w:t>6h0</w:t>
      </w:r>
      <w:r w:rsidR="00FD21C5" w:rsidRPr="00CF24AF">
        <w:rPr>
          <w:rFonts w:ascii="Times New Roman" w:eastAsia="Times New Roman" w:hAnsi="Times New Roman"/>
          <w:b/>
          <w:bCs/>
          <w:bdr w:val="none" w:sz="0" w:space="0" w:color="auto" w:frame="1"/>
        </w:rPr>
        <w:t>0’ ngày 24/10</w:t>
      </w:r>
      <w:r w:rsidRPr="00CF24AF">
        <w:rPr>
          <w:rFonts w:ascii="Times New Roman" w:eastAsia="Times New Roman" w:hAnsi="Times New Roman"/>
          <w:b/>
          <w:bCs/>
          <w:bdr w:val="none" w:sz="0" w:space="0" w:color="auto" w:frame="1"/>
        </w:rPr>
        <w:t>/2019</w:t>
      </w:r>
    </w:p>
    <w:p w:rsidR="00A20BC1" w:rsidRPr="00CF24AF" w:rsidRDefault="0032751E" w:rsidP="00620A68">
      <w:pPr>
        <w:numPr>
          <w:ilvl w:val="0"/>
          <w:numId w:val="10"/>
        </w:numPr>
        <w:spacing w:after="60" w:line="240" w:lineRule="auto"/>
        <w:ind w:right="283"/>
        <w:jc w:val="both"/>
        <w:textAlignment w:val="baseline"/>
        <w:rPr>
          <w:rFonts w:ascii="Times New Roman" w:hAnsi="Times New Roman"/>
          <w:lang w:val="vi-VN"/>
        </w:rPr>
      </w:pPr>
      <w:r w:rsidRPr="00CF24AF">
        <w:rPr>
          <w:rFonts w:ascii="Times New Roman" w:eastAsia="Times New Roman" w:hAnsi="Times New Roman"/>
          <w:b/>
          <w:bCs/>
          <w:bdr w:val="none" w:sz="0" w:space="0" w:color="auto" w:frame="1"/>
        </w:rPr>
        <w:t>Thời gian hoàn trả tiền đặt cọc cho nhà đầu tư không trúng giá:</w:t>
      </w:r>
      <w:r w:rsidRPr="00CF24AF">
        <w:rPr>
          <w:rFonts w:ascii="Times New Roman" w:hAnsi="Times New Roman"/>
        </w:rPr>
        <w:t xml:space="preserve"> </w:t>
      </w:r>
      <w:r w:rsidR="00A20BC1" w:rsidRPr="00CF24AF">
        <w:rPr>
          <w:rFonts w:ascii="Times New Roman" w:hAnsi="Times New Roman"/>
        </w:rPr>
        <w:t>Trong thời hạn 07 (bảy) ngày làm việc kể từ ngày công bố kết quả đấu giá (T</w:t>
      </w:r>
      <w:r w:rsidR="00A20BC1" w:rsidRPr="00CF24AF">
        <w:rPr>
          <w:rFonts w:ascii="Times New Roman" w:hAnsi="Times New Roman"/>
          <w:lang w:val="vi-VN"/>
        </w:rPr>
        <w:t xml:space="preserve">ừ ngày </w:t>
      </w:r>
      <w:r w:rsidR="00FD21C5" w:rsidRPr="00CF24AF">
        <w:rPr>
          <w:rFonts w:ascii="Times New Roman" w:hAnsi="Times New Roman"/>
        </w:rPr>
        <w:t>16</w:t>
      </w:r>
      <w:r w:rsidR="00042D07" w:rsidRPr="00CF24AF">
        <w:rPr>
          <w:rFonts w:ascii="Times New Roman" w:hAnsi="Times New Roman"/>
        </w:rPr>
        <w:t>/</w:t>
      </w:r>
      <w:r w:rsidR="00FD21C5" w:rsidRPr="00CF24AF">
        <w:rPr>
          <w:rFonts w:ascii="Times New Roman" w:hAnsi="Times New Roman"/>
        </w:rPr>
        <w:t>10</w:t>
      </w:r>
      <w:r w:rsidR="003E6090" w:rsidRPr="00CF24AF">
        <w:rPr>
          <w:rFonts w:ascii="Times New Roman" w:hAnsi="Times New Roman"/>
        </w:rPr>
        <w:t>/2019</w:t>
      </w:r>
      <w:r w:rsidR="00042D07" w:rsidRPr="00CF24AF">
        <w:rPr>
          <w:rFonts w:ascii="Times New Roman" w:hAnsi="Times New Roman"/>
          <w:spacing w:val="-2"/>
          <w:lang w:val="vi-VN"/>
        </w:rPr>
        <w:t xml:space="preserve"> </w:t>
      </w:r>
      <w:r w:rsidR="00A20BC1" w:rsidRPr="00CF24AF">
        <w:rPr>
          <w:rFonts w:ascii="Times New Roman" w:hAnsi="Times New Roman"/>
          <w:lang w:val="vi-VN"/>
        </w:rPr>
        <w:t>đến ngày</w:t>
      </w:r>
      <w:r w:rsidR="00A20BC1" w:rsidRPr="00CF24AF">
        <w:rPr>
          <w:rFonts w:ascii="Times New Roman" w:hAnsi="Times New Roman"/>
        </w:rPr>
        <w:t xml:space="preserve"> </w:t>
      </w:r>
      <w:r w:rsidR="00FD21C5" w:rsidRPr="00CF24AF">
        <w:rPr>
          <w:rFonts w:ascii="Times New Roman" w:hAnsi="Times New Roman"/>
        </w:rPr>
        <w:t>24</w:t>
      </w:r>
      <w:r w:rsidR="00042D07" w:rsidRPr="00CF24AF">
        <w:rPr>
          <w:rFonts w:ascii="Times New Roman" w:hAnsi="Times New Roman"/>
        </w:rPr>
        <w:t>/</w:t>
      </w:r>
      <w:r w:rsidR="00FD21C5" w:rsidRPr="00CF24AF">
        <w:rPr>
          <w:rFonts w:ascii="Times New Roman" w:hAnsi="Times New Roman"/>
        </w:rPr>
        <w:t>10</w:t>
      </w:r>
      <w:r w:rsidR="003E6090" w:rsidRPr="00CF24AF">
        <w:rPr>
          <w:rFonts w:ascii="Times New Roman" w:hAnsi="Times New Roman"/>
        </w:rPr>
        <w:t>/2019</w:t>
      </w:r>
      <w:r w:rsidR="00A20BC1" w:rsidRPr="00CF24AF">
        <w:rPr>
          <w:rFonts w:ascii="Times New Roman" w:hAnsi="Times New Roman"/>
          <w:lang w:val="vi-VN"/>
        </w:rPr>
        <w:t>)</w:t>
      </w:r>
    </w:p>
    <w:p w:rsidR="00A20BC1" w:rsidRPr="00CF24AF" w:rsidRDefault="00A20BC1" w:rsidP="00620A68">
      <w:pPr>
        <w:numPr>
          <w:ilvl w:val="0"/>
          <w:numId w:val="1"/>
        </w:numPr>
        <w:spacing w:after="60" w:line="240" w:lineRule="auto"/>
        <w:ind w:left="567" w:right="283"/>
        <w:jc w:val="both"/>
        <w:textAlignment w:val="baseline"/>
        <w:rPr>
          <w:rFonts w:ascii="Times New Roman" w:eastAsia="Times New Roman" w:hAnsi="Times New Roman"/>
          <w:b/>
          <w:bdr w:val="none" w:sz="0" w:space="0" w:color="auto" w:frame="1"/>
          <w:lang w:val="vi-VN"/>
        </w:rPr>
      </w:pPr>
      <w:r w:rsidRPr="00CF24AF">
        <w:rPr>
          <w:rFonts w:ascii="Times New Roman" w:eastAsia="Times New Roman" w:hAnsi="Times New Roman"/>
          <w:b/>
          <w:bdr w:val="none" w:sz="0" w:space="0" w:color="auto" w:frame="1"/>
          <w:lang w:val="vi-VN"/>
        </w:rPr>
        <w:t>Tài khoản phong tỏa nhận tiền đặt cọc và thanh toán tiền mua cổ phiế</w:t>
      </w:r>
      <w:r w:rsidR="008E4BC0" w:rsidRPr="00CF24AF">
        <w:rPr>
          <w:rFonts w:ascii="Times New Roman" w:eastAsia="Times New Roman" w:hAnsi="Times New Roman"/>
          <w:b/>
          <w:bdr w:val="none" w:sz="0" w:space="0" w:color="auto" w:frame="1"/>
          <w:lang w:val="vi-VN"/>
        </w:rPr>
        <w:t>u</w:t>
      </w:r>
    </w:p>
    <w:p w:rsidR="00A20BC1" w:rsidRPr="00CF24AF" w:rsidRDefault="00A20BC1" w:rsidP="00620A68">
      <w:pPr>
        <w:widowControl w:val="0"/>
        <w:numPr>
          <w:ilvl w:val="0"/>
          <w:numId w:val="5"/>
        </w:numPr>
        <w:tabs>
          <w:tab w:val="left" w:pos="1080"/>
        </w:tabs>
        <w:autoSpaceDE w:val="0"/>
        <w:autoSpaceDN w:val="0"/>
        <w:adjustRightInd w:val="0"/>
        <w:spacing w:after="60" w:line="240" w:lineRule="auto"/>
        <w:ind w:left="1080"/>
        <w:jc w:val="both"/>
        <w:rPr>
          <w:rFonts w:ascii="Times New Roman" w:hAnsi="Times New Roman"/>
          <w:lang w:val="vi-VN"/>
        </w:rPr>
      </w:pPr>
      <w:r w:rsidRPr="00CF24AF">
        <w:rPr>
          <w:rFonts w:ascii="Times New Roman" w:hAnsi="Times New Roman"/>
          <w:lang w:val="vi-VN"/>
        </w:rPr>
        <w:t>Tên tài khoản: Tổng Công ty đầu tư và kinh doanh vốn Nhà nước</w:t>
      </w:r>
    </w:p>
    <w:p w:rsidR="00A20BC1" w:rsidRPr="00CF24AF" w:rsidRDefault="00A20BC1" w:rsidP="00620A68">
      <w:pPr>
        <w:widowControl w:val="0"/>
        <w:numPr>
          <w:ilvl w:val="0"/>
          <w:numId w:val="5"/>
        </w:numPr>
        <w:tabs>
          <w:tab w:val="left" w:pos="1080"/>
        </w:tabs>
        <w:autoSpaceDE w:val="0"/>
        <w:autoSpaceDN w:val="0"/>
        <w:adjustRightInd w:val="0"/>
        <w:spacing w:after="60" w:line="240" w:lineRule="auto"/>
        <w:ind w:left="1080"/>
        <w:jc w:val="both"/>
        <w:rPr>
          <w:rFonts w:ascii="Times New Roman" w:hAnsi="Times New Roman"/>
        </w:rPr>
      </w:pPr>
      <w:r w:rsidRPr="00CF24AF">
        <w:rPr>
          <w:rFonts w:ascii="Times New Roman" w:hAnsi="Times New Roman"/>
        </w:rPr>
        <w:t xml:space="preserve">Tài khoản số: </w:t>
      </w:r>
      <w:r w:rsidR="003E6090" w:rsidRPr="00CF24AF">
        <w:rPr>
          <w:rFonts w:ascii="Times New Roman" w:hAnsi="Times New Roman"/>
        </w:rPr>
        <w:t>145000000318</w:t>
      </w:r>
    </w:p>
    <w:p w:rsidR="00A20BC1" w:rsidRPr="00CF24AF" w:rsidRDefault="00A20BC1" w:rsidP="00620A68">
      <w:pPr>
        <w:widowControl w:val="0"/>
        <w:numPr>
          <w:ilvl w:val="0"/>
          <w:numId w:val="5"/>
        </w:numPr>
        <w:tabs>
          <w:tab w:val="left" w:pos="1080"/>
        </w:tabs>
        <w:autoSpaceDE w:val="0"/>
        <w:autoSpaceDN w:val="0"/>
        <w:adjustRightInd w:val="0"/>
        <w:spacing w:after="60" w:line="240" w:lineRule="auto"/>
        <w:ind w:left="1080"/>
        <w:jc w:val="both"/>
        <w:rPr>
          <w:rFonts w:ascii="Times New Roman" w:hAnsi="Times New Roman"/>
        </w:rPr>
      </w:pPr>
      <w:r w:rsidRPr="00CF24AF">
        <w:rPr>
          <w:rFonts w:ascii="Times New Roman" w:hAnsi="Times New Roman"/>
        </w:rPr>
        <w:t>Mở tại Ngân hàng TMCP Công thương Việt Nam – Chi nhánh thành phố Hà Nội</w:t>
      </w:r>
    </w:p>
    <w:p w:rsidR="00A20BC1" w:rsidRPr="00CF24AF" w:rsidRDefault="00A20BC1" w:rsidP="00620A68">
      <w:pPr>
        <w:widowControl w:val="0"/>
        <w:numPr>
          <w:ilvl w:val="0"/>
          <w:numId w:val="5"/>
        </w:numPr>
        <w:tabs>
          <w:tab w:val="left" w:pos="1080"/>
        </w:tabs>
        <w:autoSpaceDE w:val="0"/>
        <w:autoSpaceDN w:val="0"/>
        <w:adjustRightInd w:val="0"/>
        <w:spacing w:after="60" w:line="240" w:lineRule="auto"/>
        <w:ind w:left="1080"/>
        <w:jc w:val="both"/>
        <w:rPr>
          <w:rFonts w:ascii="Times New Roman" w:hAnsi="Times New Roman"/>
          <w:i/>
        </w:rPr>
      </w:pPr>
      <w:r w:rsidRPr="00CF24AF">
        <w:rPr>
          <w:rFonts w:ascii="Times New Roman" w:hAnsi="Times New Roman"/>
        </w:rPr>
        <w:t xml:space="preserve">Nội dung: </w:t>
      </w:r>
      <w:r w:rsidRPr="00CF24AF">
        <w:rPr>
          <w:rFonts w:ascii="Times New Roman" w:hAnsi="Times New Roman"/>
          <w:i/>
        </w:rPr>
        <w:t xml:space="preserve">Theo quy định tại </w:t>
      </w:r>
      <w:r w:rsidR="003E6090" w:rsidRPr="00CF24AF">
        <w:rPr>
          <w:rFonts w:ascii="Times New Roman" w:hAnsi="Times New Roman"/>
          <w:i/>
        </w:rPr>
        <w:t xml:space="preserve">Quy chế bán đấu giá cả lô cổ phần của </w:t>
      </w:r>
      <w:r w:rsidR="00311EDF" w:rsidRPr="00CF24AF">
        <w:rPr>
          <w:rFonts w:ascii="Times New Roman" w:hAnsi="Times New Roman"/>
          <w:i/>
        </w:rPr>
        <w:t xml:space="preserve">SCIC </w:t>
      </w:r>
      <w:r w:rsidR="003E6090" w:rsidRPr="00CF24AF">
        <w:rPr>
          <w:rFonts w:ascii="Times New Roman" w:hAnsi="Times New Roman"/>
          <w:i/>
        </w:rPr>
        <w:t>tại</w:t>
      </w:r>
      <w:r w:rsidR="00311EDF" w:rsidRPr="00CF24AF">
        <w:rPr>
          <w:rFonts w:ascii="Times New Roman" w:hAnsi="Times New Roman"/>
          <w:i/>
        </w:rPr>
        <w:t xml:space="preserve"> TSM</w:t>
      </w:r>
      <w:r w:rsidR="003E6090" w:rsidRPr="00CF24AF">
        <w:rPr>
          <w:rFonts w:ascii="Times New Roman" w:hAnsi="Times New Roman"/>
          <w:i/>
        </w:rPr>
        <w:t xml:space="preserve"> do Công ty Cổ phần Chứng khoán FPT ban hành</w:t>
      </w:r>
      <w:r w:rsidRPr="00CF24AF">
        <w:rPr>
          <w:rFonts w:ascii="Times New Roman" w:hAnsi="Times New Roman"/>
          <w:i/>
        </w:rPr>
        <w:t>.</w:t>
      </w:r>
    </w:p>
    <w:p w:rsidR="00A20BC1" w:rsidRPr="00CF24AF" w:rsidRDefault="00A20BC1" w:rsidP="00620A68">
      <w:pPr>
        <w:spacing w:after="60" w:line="240" w:lineRule="auto"/>
        <w:textAlignment w:val="baseline"/>
        <w:rPr>
          <w:rFonts w:ascii="Times New Roman" w:eastAsia="Times New Roman" w:hAnsi="Times New Roman"/>
        </w:rPr>
      </w:pPr>
      <w:r w:rsidRPr="00CF24AF">
        <w:rPr>
          <w:rFonts w:ascii="Times New Roman" w:eastAsia="Times New Roman" w:hAnsi="Times New Roman"/>
          <w:b/>
          <w:bCs/>
          <w:bdr w:val="none" w:sz="0" w:space="0" w:color="auto" w:frame="1"/>
        </w:rPr>
        <w:t>Lưu ý:</w:t>
      </w:r>
    </w:p>
    <w:p w:rsidR="00A20BC1" w:rsidRPr="00CF24AF" w:rsidRDefault="00A20BC1" w:rsidP="008D3BF5">
      <w:pPr>
        <w:spacing w:after="60" w:line="240" w:lineRule="auto"/>
        <w:jc w:val="both"/>
        <w:textAlignment w:val="baseline"/>
        <w:rPr>
          <w:rFonts w:ascii="Times New Roman" w:eastAsia="Times New Roman" w:hAnsi="Times New Roman"/>
          <w:bdr w:val="none" w:sz="0" w:space="0" w:color="auto" w:frame="1"/>
        </w:rPr>
      </w:pPr>
      <w:r w:rsidRPr="00CF24AF">
        <w:rPr>
          <w:rFonts w:ascii="Times New Roman" w:eastAsia="Times New Roman" w:hAnsi="Times New Roman"/>
          <w:bdr w:val="none" w:sz="0" w:space="0" w:color="auto" w:frame="1"/>
        </w:rPr>
        <w:t>- Nhà  đầu  tư  tham  gia  đấu  giá  mua  cổ  phần  có  thể  nhận:  Bản  công  bố  thông  tin,  Quy  chế </w:t>
      </w:r>
      <w:r w:rsidR="008E4BC0" w:rsidRPr="00CF24AF">
        <w:rPr>
          <w:rFonts w:ascii="Times New Roman" w:eastAsia="Times New Roman" w:hAnsi="Times New Roman"/>
          <w:bdr w:val="none" w:sz="0" w:space="0" w:color="auto" w:frame="1"/>
        </w:rPr>
        <w:t xml:space="preserve"> bán  đấu  giá  trên  website: </w:t>
      </w:r>
      <w:hyperlink r:id="rId7" w:history="1">
        <w:r w:rsidR="002B7BA7" w:rsidRPr="00CF24AF">
          <w:rPr>
            <w:rStyle w:val="Hyperlink"/>
            <w:rFonts w:ascii="Times New Roman" w:eastAsia="Times New Roman" w:hAnsi="Times New Roman"/>
            <w:b/>
            <w:bCs/>
            <w:color w:val="auto"/>
            <w:bdr w:val="none" w:sz="0" w:space="0" w:color="auto" w:frame="1"/>
          </w:rPr>
          <w:t>www.fpts.com.vn</w:t>
        </w:r>
      </w:hyperlink>
      <w:r w:rsidR="002B7BA7" w:rsidRPr="00CF24AF">
        <w:rPr>
          <w:rFonts w:ascii="Times New Roman" w:eastAsia="Times New Roman" w:hAnsi="Times New Roman"/>
          <w:b/>
          <w:bCs/>
          <w:bdr w:val="none" w:sz="0" w:space="0" w:color="auto" w:frame="1"/>
        </w:rPr>
        <w:t xml:space="preserve">; </w:t>
      </w:r>
      <w:hyperlink r:id="rId8" w:history="1">
        <w:r w:rsidR="007D798A" w:rsidRPr="00CF24AF">
          <w:rPr>
            <w:rStyle w:val="Hyperlink"/>
            <w:rFonts w:ascii="Times New Roman" w:eastAsia="Times New Roman" w:hAnsi="Times New Roman"/>
            <w:b/>
            <w:bCs/>
            <w:color w:val="auto"/>
            <w:bdr w:val="none" w:sz="0" w:space="0" w:color="auto" w:frame="1"/>
          </w:rPr>
          <w:t>www.scic.com.vn</w:t>
        </w:r>
      </w:hyperlink>
      <w:r w:rsidR="007D798A" w:rsidRPr="00CF24AF">
        <w:rPr>
          <w:rStyle w:val="Hyperlink"/>
          <w:rFonts w:ascii="Times New Roman" w:eastAsia="Times New Roman" w:hAnsi="Times New Roman"/>
          <w:b/>
          <w:bCs/>
          <w:color w:val="auto"/>
          <w:u w:val="none"/>
          <w:bdr w:val="none" w:sz="0" w:space="0" w:color="auto" w:frame="1"/>
        </w:rPr>
        <w:t xml:space="preserve">; </w:t>
      </w:r>
      <w:r w:rsidR="007D798A" w:rsidRPr="00CF24AF">
        <w:rPr>
          <w:rStyle w:val="Hyperlink"/>
          <w:rFonts w:ascii="Times New Roman" w:eastAsia="Times New Roman" w:hAnsi="Times New Roman"/>
          <w:b/>
          <w:bCs/>
          <w:color w:val="auto"/>
          <w:bdr w:val="none" w:sz="0" w:space="0" w:color="auto" w:frame="1"/>
        </w:rPr>
        <w:t>www.tiensonhatay.com</w:t>
      </w:r>
    </w:p>
    <w:sectPr w:rsidR="00A20BC1" w:rsidRPr="00CF24AF" w:rsidSect="008D3BF5">
      <w:pgSz w:w="12242" w:h="15842" w:code="1"/>
      <w:pgMar w:top="284" w:right="760" w:bottom="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396"/>
    <w:multiLevelType w:val="hybridMultilevel"/>
    <w:tmpl w:val="372CED9C"/>
    <w:lvl w:ilvl="0" w:tplc="35C2A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A24"/>
    <w:multiLevelType w:val="multilevel"/>
    <w:tmpl w:val="27C07F2A"/>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 w15:restartNumberingAfterBreak="0">
    <w:nsid w:val="0ABA41BB"/>
    <w:multiLevelType w:val="hybridMultilevel"/>
    <w:tmpl w:val="90B29844"/>
    <w:lvl w:ilvl="0" w:tplc="EC7E4F50">
      <w:start w:val="1"/>
      <w:numFmt w:val="bullet"/>
      <w:lvlText w:val="+"/>
      <w:lvlJc w:val="left"/>
      <w:pPr>
        <w:ind w:left="2160" w:hanging="360"/>
      </w:pPr>
      <w:rPr>
        <w:rFonts w:ascii="Times New Roman"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163287"/>
    <w:multiLevelType w:val="hybridMultilevel"/>
    <w:tmpl w:val="24FE7658"/>
    <w:lvl w:ilvl="0" w:tplc="A4E2FE40">
      <w:start w:val="1"/>
      <w:numFmt w:val="decimal"/>
      <w:lvlText w:val="%1."/>
      <w:lvlJc w:val="left"/>
      <w:pPr>
        <w:ind w:left="720" w:hanging="360"/>
      </w:pPr>
      <w:rPr>
        <w:rFonts w:ascii="Times New Roman" w:eastAsia="Calibri"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8E5"/>
    <w:multiLevelType w:val="hybridMultilevel"/>
    <w:tmpl w:val="87B4974A"/>
    <w:lvl w:ilvl="0" w:tplc="90C45A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010B47"/>
    <w:multiLevelType w:val="hybridMultilevel"/>
    <w:tmpl w:val="4216948A"/>
    <w:lvl w:ilvl="0" w:tplc="A9B88AE4">
      <w:start w:val="809"/>
      <w:numFmt w:val="bullet"/>
      <w:lvlText w:val="-"/>
      <w:lvlJc w:val="left"/>
      <w:pPr>
        <w:ind w:left="1152" w:hanging="360"/>
      </w:pPr>
      <w:rPr>
        <w:rFonts w:ascii="Times New Roman" w:eastAsia="MS Mincho"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63F4F42"/>
    <w:multiLevelType w:val="hybridMultilevel"/>
    <w:tmpl w:val="B45CB076"/>
    <w:lvl w:ilvl="0" w:tplc="02C21D1A">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712BB8"/>
    <w:multiLevelType w:val="hybridMultilevel"/>
    <w:tmpl w:val="BAB67D3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6EDC33F5"/>
    <w:multiLevelType w:val="hybridMultilevel"/>
    <w:tmpl w:val="F90247A6"/>
    <w:lvl w:ilvl="0" w:tplc="FFFFFFFF">
      <w:start w:val="1"/>
      <w:numFmt w:val="bullet"/>
      <w:lvlText w:val="-"/>
      <w:lvlJc w:val="left"/>
      <w:pPr>
        <w:ind w:left="720" w:hanging="360"/>
      </w:pPr>
      <w:rPr>
        <w:rFonts w:ascii="Courier New" w:hAnsi="Courier New"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845A4"/>
    <w:multiLevelType w:val="hybridMultilevel"/>
    <w:tmpl w:val="C472E4F8"/>
    <w:lvl w:ilvl="0" w:tplc="90C45AE0">
      <w:start w:val="2"/>
      <w:numFmt w:val="bullet"/>
      <w:lvlText w:val="-"/>
      <w:lvlJc w:val="left"/>
      <w:pPr>
        <w:ind w:left="567" w:hanging="360"/>
      </w:pPr>
      <w:rPr>
        <w:rFonts w:ascii="Times New Roman" w:eastAsia="Times New Roman" w:hAnsi="Times New Roman" w:cs="Times New Roman"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0"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10"/>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23"/>
    <w:rsid w:val="00012305"/>
    <w:rsid w:val="00015F06"/>
    <w:rsid w:val="00026854"/>
    <w:rsid w:val="00042D07"/>
    <w:rsid w:val="000547AE"/>
    <w:rsid w:val="00061B0D"/>
    <w:rsid w:val="00092AA9"/>
    <w:rsid w:val="000B4064"/>
    <w:rsid w:val="000D20DB"/>
    <w:rsid w:val="000D3812"/>
    <w:rsid w:val="000D59F4"/>
    <w:rsid w:val="000E6E06"/>
    <w:rsid w:val="001012A5"/>
    <w:rsid w:val="001150B5"/>
    <w:rsid w:val="00123E1D"/>
    <w:rsid w:val="00126990"/>
    <w:rsid w:val="00143D48"/>
    <w:rsid w:val="00161645"/>
    <w:rsid w:val="001713FB"/>
    <w:rsid w:val="001740EC"/>
    <w:rsid w:val="00185C3E"/>
    <w:rsid w:val="00196BF8"/>
    <w:rsid w:val="001F48EE"/>
    <w:rsid w:val="00204499"/>
    <w:rsid w:val="0022535B"/>
    <w:rsid w:val="0027691E"/>
    <w:rsid w:val="00286A89"/>
    <w:rsid w:val="002B7BA7"/>
    <w:rsid w:val="002E0DA8"/>
    <w:rsid w:val="002E0F9E"/>
    <w:rsid w:val="002F0EA1"/>
    <w:rsid w:val="00306856"/>
    <w:rsid w:val="00311EDF"/>
    <w:rsid w:val="0032751E"/>
    <w:rsid w:val="00327A55"/>
    <w:rsid w:val="00352CED"/>
    <w:rsid w:val="003635CC"/>
    <w:rsid w:val="00390D6C"/>
    <w:rsid w:val="00392338"/>
    <w:rsid w:val="003C79AA"/>
    <w:rsid w:val="003D2DFD"/>
    <w:rsid w:val="003D75DB"/>
    <w:rsid w:val="003E6090"/>
    <w:rsid w:val="004326B6"/>
    <w:rsid w:val="004571F7"/>
    <w:rsid w:val="00466E83"/>
    <w:rsid w:val="00477992"/>
    <w:rsid w:val="00493B42"/>
    <w:rsid w:val="004A1A3E"/>
    <w:rsid w:val="004B15A3"/>
    <w:rsid w:val="004B3387"/>
    <w:rsid w:val="004D4192"/>
    <w:rsid w:val="004D4C87"/>
    <w:rsid w:val="004E1B9B"/>
    <w:rsid w:val="004E5D0F"/>
    <w:rsid w:val="004F23BF"/>
    <w:rsid w:val="004F2991"/>
    <w:rsid w:val="004F45E4"/>
    <w:rsid w:val="005009C4"/>
    <w:rsid w:val="005019B8"/>
    <w:rsid w:val="005030C2"/>
    <w:rsid w:val="00516EB0"/>
    <w:rsid w:val="0052623E"/>
    <w:rsid w:val="00531637"/>
    <w:rsid w:val="00533CFB"/>
    <w:rsid w:val="005351E3"/>
    <w:rsid w:val="005445C8"/>
    <w:rsid w:val="00544F71"/>
    <w:rsid w:val="005723AD"/>
    <w:rsid w:val="005744B3"/>
    <w:rsid w:val="00580C63"/>
    <w:rsid w:val="005868C6"/>
    <w:rsid w:val="0059058D"/>
    <w:rsid w:val="005A1B36"/>
    <w:rsid w:val="005C033B"/>
    <w:rsid w:val="005C6044"/>
    <w:rsid w:val="005D2497"/>
    <w:rsid w:val="005E0314"/>
    <w:rsid w:val="00602AF1"/>
    <w:rsid w:val="00611DAC"/>
    <w:rsid w:val="00617937"/>
    <w:rsid w:val="00620A68"/>
    <w:rsid w:val="00635C3B"/>
    <w:rsid w:val="00640F8A"/>
    <w:rsid w:val="00641B42"/>
    <w:rsid w:val="00660222"/>
    <w:rsid w:val="006660E9"/>
    <w:rsid w:val="00682CB7"/>
    <w:rsid w:val="00685A74"/>
    <w:rsid w:val="00693D06"/>
    <w:rsid w:val="00696087"/>
    <w:rsid w:val="006A334F"/>
    <w:rsid w:val="006B4984"/>
    <w:rsid w:val="006C26E0"/>
    <w:rsid w:val="006C3426"/>
    <w:rsid w:val="006C439D"/>
    <w:rsid w:val="006C4BB5"/>
    <w:rsid w:val="006F722B"/>
    <w:rsid w:val="00715D1A"/>
    <w:rsid w:val="007169CF"/>
    <w:rsid w:val="00721B9A"/>
    <w:rsid w:val="00731DB3"/>
    <w:rsid w:val="0073731B"/>
    <w:rsid w:val="00754CEC"/>
    <w:rsid w:val="00757069"/>
    <w:rsid w:val="00767EA2"/>
    <w:rsid w:val="007827CC"/>
    <w:rsid w:val="00785ED2"/>
    <w:rsid w:val="007A019E"/>
    <w:rsid w:val="007B2D52"/>
    <w:rsid w:val="007B2D70"/>
    <w:rsid w:val="007D798A"/>
    <w:rsid w:val="007F2B43"/>
    <w:rsid w:val="00805748"/>
    <w:rsid w:val="008119AB"/>
    <w:rsid w:val="00823BF5"/>
    <w:rsid w:val="00824B77"/>
    <w:rsid w:val="008725DA"/>
    <w:rsid w:val="0087275A"/>
    <w:rsid w:val="008A055A"/>
    <w:rsid w:val="008C652A"/>
    <w:rsid w:val="008D3BF5"/>
    <w:rsid w:val="008D6200"/>
    <w:rsid w:val="008E4BC0"/>
    <w:rsid w:val="008E7386"/>
    <w:rsid w:val="009016E2"/>
    <w:rsid w:val="00903445"/>
    <w:rsid w:val="00905135"/>
    <w:rsid w:val="00905275"/>
    <w:rsid w:val="009314D7"/>
    <w:rsid w:val="00937C0F"/>
    <w:rsid w:val="009436E0"/>
    <w:rsid w:val="009459B7"/>
    <w:rsid w:val="009464B8"/>
    <w:rsid w:val="009527B0"/>
    <w:rsid w:val="009729F0"/>
    <w:rsid w:val="00983909"/>
    <w:rsid w:val="0099223C"/>
    <w:rsid w:val="00992D3F"/>
    <w:rsid w:val="00994A4C"/>
    <w:rsid w:val="009953B9"/>
    <w:rsid w:val="009A6E1D"/>
    <w:rsid w:val="009B34B1"/>
    <w:rsid w:val="009C0891"/>
    <w:rsid w:val="009D1E93"/>
    <w:rsid w:val="009D4CC7"/>
    <w:rsid w:val="009E4980"/>
    <w:rsid w:val="009E7E5E"/>
    <w:rsid w:val="00A0683A"/>
    <w:rsid w:val="00A20BC1"/>
    <w:rsid w:val="00A34E66"/>
    <w:rsid w:val="00A474B6"/>
    <w:rsid w:val="00A64A7B"/>
    <w:rsid w:val="00AB049F"/>
    <w:rsid w:val="00AD61C4"/>
    <w:rsid w:val="00B13F9B"/>
    <w:rsid w:val="00B257EF"/>
    <w:rsid w:val="00B45198"/>
    <w:rsid w:val="00B6224E"/>
    <w:rsid w:val="00B62729"/>
    <w:rsid w:val="00B774B4"/>
    <w:rsid w:val="00BB17E1"/>
    <w:rsid w:val="00BB2F35"/>
    <w:rsid w:val="00BE0962"/>
    <w:rsid w:val="00BF6D72"/>
    <w:rsid w:val="00C00670"/>
    <w:rsid w:val="00C024DD"/>
    <w:rsid w:val="00C1287E"/>
    <w:rsid w:val="00C32E22"/>
    <w:rsid w:val="00C372C2"/>
    <w:rsid w:val="00C441E6"/>
    <w:rsid w:val="00C50B0F"/>
    <w:rsid w:val="00C52F67"/>
    <w:rsid w:val="00C5600E"/>
    <w:rsid w:val="00C66BFF"/>
    <w:rsid w:val="00C70163"/>
    <w:rsid w:val="00C8186A"/>
    <w:rsid w:val="00C87D4C"/>
    <w:rsid w:val="00CC57AB"/>
    <w:rsid w:val="00CD5930"/>
    <w:rsid w:val="00CF24AF"/>
    <w:rsid w:val="00D0302D"/>
    <w:rsid w:val="00D26469"/>
    <w:rsid w:val="00D361B3"/>
    <w:rsid w:val="00D54880"/>
    <w:rsid w:val="00D551B6"/>
    <w:rsid w:val="00DA299D"/>
    <w:rsid w:val="00DB2417"/>
    <w:rsid w:val="00DC3E97"/>
    <w:rsid w:val="00E10346"/>
    <w:rsid w:val="00E103A5"/>
    <w:rsid w:val="00E228EF"/>
    <w:rsid w:val="00E3105E"/>
    <w:rsid w:val="00E51476"/>
    <w:rsid w:val="00E6184F"/>
    <w:rsid w:val="00E62CAE"/>
    <w:rsid w:val="00E662E8"/>
    <w:rsid w:val="00E71E8D"/>
    <w:rsid w:val="00E80CBA"/>
    <w:rsid w:val="00E852DD"/>
    <w:rsid w:val="00E86B49"/>
    <w:rsid w:val="00E925D5"/>
    <w:rsid w:val="00EC45BC"/>
    <w:rsid w:val="00EF2A38"/>
    <w:rsid w:val="00EF7173"/>
    <w:rsid w:val="00F04C5F"/>
    <w:rsid w:val="00F10FD0"/>
    <w:rsid w:val="00F2722E"/>
    <w:rsid w:val="00F33C58"/>
    <w:rsid w:val="00F44BEA"/>
    <w:rsid w:val="00F55423"/>
    <w:rsid w:val="00F60D7E"/>
    <w:rsid w:val="00F86412"/>
    <w:rsid w:val="00F935DC"/>
    <w:rsid w:val="00FD21C5"/>
    <w:rsid w:val="00FD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9724F-77CE-41B8-A030-67115C1E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F5542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55423"/>
    <w:rPr>
      <w:rFonts w:ascii="Times New Roman" w:eastAsia="Times New Roman" w:hAnsi="Times New Roman" w:cs="Times New Roman"/>
      <w:b/>
      <w:bCs/>
      <w:sz w:val="27"/>
      <w:szCs w:val="27"/>
    </w:rPr>
  </w:style>
  <w:style w:type="character" w:styleId="Strong">
    <w:name w:val="Strong"/>
    <w:uiPriority w:val="22"/>
    <w:qFormat/>
    <w:rsid w:val="00F55423"/>
    <w:rPr>
      <w:b/>
      <w:bCs/>
    </w:rPr>
  </w:style>
  <w:style w:type="paragraph" w:styleId="NormalWeb">
    <w:name w:val="Normal (Web)"/>
    <w:basedOn w:val="Normal"/>
    <w:uiPriority w:val="99"/>
    <w:semiHidden/>
    <w:unhideWhenUsed/>
    <w:rsid w:val="00F5542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F55423"/>
  </w:style>
  <w:style w:type="character" w:styleId="Hyperlink">
    <w:name w:val="Hyperlink"/>
    <w:uiPriority w:val="99"/>
    <w:unhideWhenUsed/>
    <w:rsid w:val="00F55423"/>
    <w:rPr>
      <w:color w:val="0000FF"/>
      <w:u w:val="single"/>
    </w:rPr>
  </w:style>
  <w:style w:type="paragraph" w:styleId="ListParagraph">
    <w:name w:val="List Paragraph"/>
    <w:basedOn w:val="Normal"/>
    <w:link w:val="ListParagraphChar"/>
    <w:uiPriority w:val="34"/>
    <w:qFormat/>
    <w:rsid w:val="00C1287E"/>
    <w:pPr>
      <w:ind w:left="720"/>
      <w:contextualSpacing/>
    </w:pPr>
    <w:rPr>
      <w:rFonts w:ascii="Times New Roman" w:eastAsia="MS Mincho" w:hAnsi="Times New Roman"/>
      <w:sz w:val="24"/>
      <w:lang w:eastAsia="zh-CN"/>
    </w:rPr>
  </w:style>
  <w:style w:type="character" w:customStyle="1" w:styleId="A0">
    <w:name w:val="A0"/>
    <w:rsid w:val="00E51476"/>
    <w:rPr>
      <w:color w:val="000000"/>
    </w:rPr>
  </w:style>
  <w:style w:type="paragraph" w:styleId="BalloonText">
    <w:name w:val="Balloon Text"/>
    <w:basedOn w:val="Normal"/>
    <w:link w:val="BalloonTextChar"/>
    <w:uiPriority w:val="99"/>
    <w:semiHidden/>
    <w:unhideWhenUsed/>
    <w:rsid w:val="002E0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0DA8"/>
    <w:rPr>
      <w:rFonts w:ascii="Segoe UI" w:hAnsi="Segoe UI" w:cs="Segoe UI"/>
      <w:sz w:val="18"/>
      <w:szCs w:val="18"/>
    </w:rPr>
  </w:style>
  <w:style w:type="character" w:customStyle="1" w:styleId="ListParagraphChar">
    <w:name w:val="List Paragraph Char"/>
    <w:link w:val="ListParagraph"/>
    <w:uiPriority w:val="34"/>
    <w:rsid w:val="002F0EA1"/>
    <w:rPr>
      <w:rFonts w:ascii="Times New Roman" w:eastAsia="MS Mincho" w:hAnsi="Times New Roman"/>
      <w:sz w:val="24"/>
      <w:szCs w:val="22"/>
      <w:lang w:eastAsia="zh-CN"/>
    </w:rPr>
  </w:style>
  <w:style w:type="table" w:styleId="TableGrid">
    <w:name w:val="Table Grid"/>
    <w:basedOn w:val="TableNormal"/>
    <w:uiPriority w:val="39"/>
    <w:rsid w:val="005A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1070">
      <w:bodyDiv w:val="1"/>
      <w:marLeft w:val="0"/>
      <w:marRight w:val="0"/>
      <w:marTop w:val="0"/>
      <w:marBottom w:val="0"/>
      <w:divBdr>
        <w:top w:val="none" w:sz="0" w:space="0" w:color="auto"/>
        <w:left w:val="none" w:sz="0" w:space="0" w:color="auto"/>
        <w:bottom w:val="none" w:sz="0" w:space="0" w:color="auto"/>
        <w:right w:val="none" w:sz="0" w:space="0" w:color="auto"/>
      </w:divBdr>
    </w:div>
    <w:div w:id="15759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com.vn" TargetMode="External"/><Relationship Id="rId3" Type="http://schemas.openxmlformats.org/officeDocument/2006/relationships/settings" Target="settings.xml"/><Relationship Id="rId7" Type="http://schemas.openxmlformats.org/officeDocument/2006/relationships/hyperlink" Target="http://www.fpt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Links>
    <vt:vector size="12" baseType="variant">
      <vt:variant>
        <vt:i4>3145768</vt:i4>
      </vt:variant>
      <vt:variant>
        <vt:i4>9</vt:i4>
      </vt:variant>
      <vt:variant>
        <vt:i4>0</vt:i4>
      </vt:variant>
      <vt:variant>
        <vt:i4>5</vt:i4>
      </vt:variant>
      <vt:variant>
        <vt:lpwstr>http://www.scic.com.vn/</vt:lpwstr>
      </vt:variant>
      <vt:variant>
        <vt:lpwstr/>
      </vt:variant>
      <vt:variant>
        <vt:i4>3670059</vt:i4>
      </vt:variant>
      <vt:variant>
        <vt:i4>6</vt:i4>
      </vt:variant>
      <vt:variant>
        <vt:i4>0</vt:i4>
      </vt:variant>
      <vt:variant>
        <vt:i4>5</vt:i4>
      </vt:variant>
      <vt:variant>
        <vt:lpwstr>http://www.fpts.com.vn/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Nguyen Thu</dc:creator>
  <cp:keywords/>
  <dc:description/>
  <cp:lastModifiedBy>Dung Tran Thuy</cp:lastModifiedBy>
  <cp:revision>3</cp:revision>
  <cp:lastPrinted>2017-07-17T03:06:00Z</cp:lastPrinted>
  <dcterms:created xsi:type="dcterms:W3CDTF">2019-09-23T07:32:00Z</dcterms:created>
  <dcterms:modified xsi:type="dcterms:W3CDTF">2019-09-24T06:43:00Z</dcterms:modified>
</cp:coreProperties>
</file>